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default" w:ascii="方正小标宋简体" w:hAnsi="方正小标宋简体" w:eastAsia="方正小标宋简体" w:cs="方正小标宋简体"/>
          <w:b/>
          <w:bCs/>
          <w:sz w:val="44"/>
          <w:szCs w:val="44"/>
          <w:lang w:eastAsia="zh"/>
          <w:woUserID w:val="1"/>
        </w:rPr>
        <w:t>#1柴油发电机组维修及控制器改造项目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谈判</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w:t>
      </w:r>
      <w:r>
        <w:rPr>
          <w:rFonts w:hint="eastAsia" w:ascii="仿宋_GB2312" w:hAnsi="仿宋_GB2312" w:eastAsia="仿宋_GB2312" w:cs="仿宋_GB2312"/>
          <w:kern w:val="2"/>
          <w:sz w:val="24"/>
          <w:szCs w:val="24"/>
          <w:highlight w:val="none"/>
          <w:lang w:val="en-US" w:eastAsia="zh-CN" w:bidi="ar-SA"/>
        </w:rPr>
        <w:t>¥20,000.00元（贰万元整）</w:t>
      </w:r>
      <w:r>
        <w:rPr>
          <w:rFonts w:hint="eastAsia" w:ascii="仿宋_GB2312" w:hAnsi="仿宋_GB2312" w:eastAsia="仿宋_GB2312" w:cs="仿宋_GB2312"/>
          <w:kern w:val="2"/>
          <w:sz w:val="24"/>
          <w:szCs w:val="24"/>
          <w:lang w:val="en-US" w:eastAsia="zh-CN" w:bidi="ar-SA"/>
        </w:rPr>
        <w:t>，到账截止时间为2026年5月19</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w:t>
      </w:r>
      <w:r>
        <w:rPr>
          <w:rFonts w:hint="eastAsia" w:ascii="仿宋_GB2312" w:hAnsi="仿宋_GB2312" w:eastAsia="仿宋_GB2312" w:cs="仿宋_GB2312"/>
          <w:kern w:val="2"/>
          <w:szCs w:val="24"/>
          <w:lang w:eastAsia="zh"/>
          <w:woUserID w:val="1"/>
        </w:rPr>
        <w:t>视为未提交报价保证金</w:t>
      </w:r>
      <w:r>
        <w:rPr>
          <w:rFonts w:hint="eastAsia" w:ascii="仿宋_GB2312" w:hAnsi="仿宋_GB2312" w:eastAsia="仿宋_GB2312" w:cs="仿宋_GB2312"/>
          <w:kern w:val="2"/>
          <w:szCs w:val="24"/>
        </w:rPr>
        <w:t>。采购人在与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.1成交人在采购人发出成交通知书之日起30日内未按照谈判文件实质性内容与采购人签订合同；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.3成交人未按照谈判文件要求向采购人缴纳履约保证金的；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.4响应人违反谈判文件规定的报价纪律的。</w:t>
      </w:r>
    </w:p>
    <w:p w14:paraId="1AC2A44C">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454E1D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1.1本项目合同签订且乙方足额缴纳履约保证金后，乙方应向甲方开具合同含税总金额10%的收据，经甲方审核后30日内，甲方向乙方支付合同含税总金额10%作为预付款（含本项目的安全文明施工费）。</w:t>
      </w:r>
    </w:p>
    <w:p w14:paraId="0E105B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1.2本项目竣工验收合格且资料归档完毕后，乙方向甲方提交付款申请并开具合同含税总金额100%的增值税专用发票后30日内，甲方向乙方支付至合同含税总金额的95％；</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含税总金额的5％为质保金。质保期为1年（自本项目通过竣工验收通过之日起算），质保期满并经甲方相关部门确认无质量问题、乙方向甲方提交付款申请单且出具相应金额收据后30日内，甲方向乙方支付质保金（无息）。</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woUserID w:val="1"/>
        </w:rPr>
        <w:t>本项目涉及</w:t>
      </w:r>
      <w:r>
        <w:rPr>
          <w:rFonts w:hint="eastAsia" w:ascii="仿宋_GB2312" w:hAnsi="仿宋_GB2312" w:eastAsia="仿宋_GB2312" w:cs="仿宋_GB2312"/>
          <w:color w:val="auto"/>
          <w:sz w:val="24"/>
          <w:highlight w:val="none"/>
          <w:lang w:val="en-US" w:eastAsia="zh-CN"/>
        </w:rPr>
        <w:t>专利、</w:t>
      </w:r>
      <w:r>
        <w:rPr>
          <w:rFonts w:hint="eastAsia" w:ascii="仿宋_GB2312" w:hAnsi="仿宋_GB2312" w:eastAsia="仿宋_GB2312" w:cs="仿宋_GB2312"/>
          <w:color w:val="auto"/>
          <w:sz w:val="24"/>
          <w:highlight w:val="none"/>
          <w:lang w:val="en-US" w:eastAsia="zh"/>
        </w:rPr>
        <w:t>项目所需货物</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eastAsia="zh-CN"/>
        </w:rPr>
        <w:t>施工、</w:t>
      </w:r>
      <w:r>
        <w:rPr>
          <w:rFonts w:hint="eastAsia" w:ascii="仿宋_GB2312" w:hAnsi="仿宋_GB2312" w:eastAsia="仿宋_GB2312" w:cs="仿宋_GB2312"/>
          <w:color w:val="auto"/>
          <w:sz w:val="24"/>
          <w:highlight w:val="none"/>
          <w:lang w:val="en-US" w:eastAsia="zh-CN"/>
        </w:rPr>
        <w:t>维修、保养、</w:t>
      </w:r>
      <w:r>
        <w:rPr>
          <w:rFonts w:hint="eastAsia" w:ascii="仿宋_GB2312" w:hAnsi="仿宋_GB2312" w:eastAsia="仿宋_GB2312" w:cs="仿宋_GB2312"/>
          <w:color w:val="auto"/>
          <w:sz w:val="24"/>
          <w:highlight w:val="none"/>
          <w:lang w:eastAsia="zh-CN"/>
        </w:rPr>
        <w:t>安装、调试、</w:t>
      </w:r>
      <w:r>
        <w:rPr>
          <w:rFonts w:hint="eastAsia" w:ascii="仿宋_GB2312" w:hAnsi="仿宋_GB2312" w:eastAsia="仿宋_GB2312" w:cs="仿宋_GB2312"/>
          <w:color w:val="auto"/>
          <w:sz w:val="24"/>
          <w:highlight w:val="none"/>
          <w:lang w:val="en-US" w:eastAsia="zh-CN"/>
        </w:rPr>
        <w:t>培训</w:t>
      </w:r>
      <w:r>
        <w:rPr>
          <w:rFonts w:hint="eastAsia" w:ascii="仿宋_GB2312" w:hAnsi="仿宋_GB2312" w:eastAsia="仿宋_GB2312" w:cs="仿宋_GB2312"/>
          <w:sz w:val="24"/>
          <w:szCs w:val="24"/>
          <w:lang w:val="en-US" w:eastAsia="zh-CN"/>
          <w:woUserID w:val="1"/>
        </w:rPr>
        <w:t>、利润、保险费、风险费、进场费等完成本项目全部工作所需的全部费用均包含在“综合含税总价”金额里</w:t>
      </w:r>
      <w:r>
        <w:rPr>
          <w:rFonts w:hint="eastAsia" w:ascii="仿宋_GB2312" w:hAnsi="仿宋_GB2312" w:eastAsia="仿宋_GB2312" w:cs="仿宋_GB2312"/>
          <w:sz w:val="24"/>
          <w:szCs w:val="24"/>
          <w:lang w:val="en-US"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本项目计划施工工期为5天，具体开工时间以甲方提前7日通知为准，乙方必须满足甲方工期需要；</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2.工作范围及要求详见《技术规范书》</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170E73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4.乙方未按照合同履行义务，给甲方造成损失的，乙方应承担损害赔偿责任，甲方有权扣除相应的履约保证金，履约保证金不足以弥补损失的，甲方有权向乙方追偿。</w:t>
      </w:r>
    </w:p>
    <w:p w14:paraId="41B198E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乙方应知悉本项目存在的各种风险和甲方安全作业管理要求。对涉及电工作业、焊接与热切割作业、高处作业等特种作业的人员，应持有应急管理部门所发的《特种作业操作证》，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严格遵守甲方《安全管理协议》《环保管理协议》以及其他相关管理制度要求（包括甲方已发布和合同期内新发布的所有规章制度），甲方有权按相关协议、制度对乙方违反甲方管理制度规定的行为进行考核。</w:t>
      </w:r>
    </w:p>
    <w:p w14:paraId="0A67A5D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乙方负责项目改造所需设备及附件的供货、货物运输，并负责将货物运送至甲方厂区指定地点，该等货物在经甲方验收合格前，由乙方承担货物毁损、灭失、盗窃等一切风险及货物运输风险，乙方应保证所供货物通过甲方验收并正常使用。</w:t>
      </w:r>
    </w:p>
    <w:p w14:paraId="5CDD88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55C1097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01655F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9.乙方未在考核通知规定时限内缴纳考核款的，根据甲方制度将加倍考核，甲方将从乙方应得款项中扣除上述考核款。</w:t>
      </w:r>
    </w:p>
    <w:p w14:paraId="3560A4C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10.乙方用于本项目的设计、设备涉及专利、知识产权相关纠纷的，由乙方自行解决或承担责任，甲方因此遭受损失的，由乙方承担损害赔偿责任。</w:t>
      </w:r>
    </w:p>
    <w:p w14:paraId="29AD338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691AC73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12.其余管理及考核详见《技术规范书》、《廉洁协议》和采购人执行的其他安全生产相关管理制度执行。</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10,000.00元（该考核不免除乙方履约保证金的缴纳义务），经甲方催告后的10日内仍未足额支付履约保证金的，甲方有权单方解除合同并不退还</w:t>
      </w:r>
      <w:r>
        <w:rPr>
          <w:rFonts w:hint="eastAsia" w:ascii="仿宋_GB2312" w:hAnsi="仿宋_GB2312" w:eastAsia="仿宋_GB2312" w:cs="仿宋_GB2312"/>
          <w:sz w:val="24"/>
          <w:szCs w:val="24"/>
          <w:lang w:val="en-US" w:eastAsia="zh"/>
        </w:rPr>
        <w:t>报价保证金</w:t>
      </w:r>
      <w:r>
        <w:rPr>
          <w:rFonts w:hint="eastAsia" w:ascii="仿宋_GB2312" w:hAnsi="仿宋_GB2312" w:eastAsia="仿宋_GB2312" w:cs="仿宋_GB2312"/>
          <w:sz w:val="24"/>
          <w:szCs w:val="24"/>
          <w:lang w:val="en-US" w:eastAsia="zh-CN"/>
        </w:rPr>
        <w:t>，合同自解除通知到达乙方送达地址之日起解除。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3794BDCE">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1.因乙方原因导致合同解除的，甲方有权不向其退还履约保证金并有权不再支付任何合同费用。</w:t>
      </w:r>
    </w:p>
    <w:p w14:paraId="62D38BFC">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2.若因乙方原因解除合同的，乙方需提前90日告知甲方，并在甲方新合作方到场前继续履行合同义务，若乙方拒不配合，因此对甲方造成损失的，由乙方承担赔偿责任。</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3.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70D92E0F">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1.所有参与本项目谈判的单位和工作人员应严格遵守谈判纪律及有关法律法规的规定，严格自律，自觉接受采购人监督人员的监督。</w:t>
      </w:r>
    </w:p>
    <w:p w14:paraId="78F44F98">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响应人不得相互串通报价，不得排挤其他响应人公平竞争，不得干扰采购人的评审工作，不得以任何形式打探和搜集评审情况，不得与采购人、同类项目单位串通报价，损害国家利益，社会公共利益或者他人利益。</w:t>
      </w:r>
    </w:p>
    <w:p w14:paraId="088FF4B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3.响应人只能通过公告允许的方式向采购人送达响应文件，严禁响应人与采购人工作人员私下互通、接触。 </w:t>
      </w:r>
    </w:p>
    <w:p w14:paraId="7F16750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4.严禁响应人向采购人及其工作人员、同类项目单位及其工作人员以行贿的手段谋取项目成交。</w:t>
      </w:r>
    </w:p>
    <w:p w14:paraId="46A558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响应人有关响应文件、撤销响应文件、放弃响应申请资格等书面材料应在响应文件送达截止时间前按照公告允许的方式向采购人送达，采购人有权不受理响应人逾期送达的相关书面材料（采购人要求澄清的除外）。</w:t>
      </w:r>
    </w:p>
    <w:p w14:paraId="5CD491D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6.采购人发现响应人在本项目</w:t>
      </w:r>
      <w:r>
        <w:rPr>
          <w:rFonts w:hint="eastAsia" w:ascii="仿宋_GB2312" w:hAnsi="仿宋_GB2312" w:eastAsia="仿宋_GB2312" w:cs="仿宋_GB2312"/>
          <w:b w:val="0"/>
          <w:bCs w:val="0"/>
          <w:sz w:val="24"/>
          <w:szCs w:val="24"/>
          <w:lang w:val="en-US" w:eastAsia="zh"/>
        </w:rPr>
        <w:t>谈判</w:t>
      </w:r>
      <w:r>
        <w:rPr>
          <w:rFonts w:hint="eastAsia" w:ascii="仿宋_GB2312" w:hAnsi="仿宋_GB2312" w:eastAsia="仿宋_GB2312" w:cs="仿宋_GB2312"/>
          <w:b w:val="0"/>
          <w:bCs w:val="0"/>
          <w:sz w:val="24"/>
          <w:szCs w:val="24"/>
          <w:lang w:val="en-US" w:eastAsia="zh-CN"/>
        </w:rPr>
        <w:t>过程中违反谈判纪律的，有权取消其响应申请资格，已被采购人确定为成交人的，采购人有权取消其成交资格，已收取的报价保证金不予退还。</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7.采购人工作人员及各响应人认为谈判过程中存在违反谈判纪律的行为的，可通过以下方式进行举报：0830-3628021；0830-3628067。举报人应在响应文件截止日期起算的3日内提出异议及相应证明材料，未在3日内提出异议和证明材料的，视为对本项目谈判过程无异议，采购人不再受理。</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或我公司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07312EEC">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360" w:lineRule="auto"/>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360" w:lineRule="auto"/>
        <w:ind w:firstLine="0" w:firstLineChars="0"/>
        <w:jc w:val="left"/>
        <w:rPr>
          <w:rFonts w:hint="eastAsia" w:ascii="仿宋_GB2312" w:hAnsi="仿宋_GB2312" w:eastAsia="仿宋_GB2312" w:cs="仿宋_GB2312"/>
          <w:b/>
          <w:sz w:val="24"/>
          <w:szCs w:val="24"/>
          <w:lang w:val="en-US" w:eastAsia="zh-CN"/>
        </w:rPr>
      </w:pPr>
    </w:p>
    <w:p w14:paraId="4FC5A7AD">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360" w:lineRule="auto"/>
        <w:ind w:firstLine="0" w:firstLineChars="0"/>
        <w:jc w:val="left"/>
        <w:rPr>
          <w:rFonts w:hint="eastAsia" w:ascii="仿宋_GB2312" w:hAnsi="仿宋_GB2312" w:eastAsia="仿宋_GB2312" w:cs="仿宋_GB2312"/>
          <w:b/>
          <w:sz w:val="24"/>
          <w:szCs w:val="24"/>
          <w:lang w:val="en-US" w:eastAsia="zh-CN"/>
        </w:rPr>
      </w:pPr>
    </w:p>
    <w:p w14:paraId="3C3E0B35">
      <w:pPr>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03F6F7E5">
      <w:pPr>
        <w:spacing w:line="36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5546BF52">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1AC8769D">
      <w:pPr>
        <w:spacing w:line="576" w:lineRule="exact"/>
        <w:jc w:val="center"/>
        <w:rPr>
          <w:rFonts w:hint="eastAsia" w:ascii="黑体" w:hAnsi="黑体" w:eastAsia="黑体" w:cs="黑体"/>
          <w:b w:val="0"/>
          <w:bCs/>
          <w:color w:val="auto"/>
          <w:sz w:val="44"/>
          <w:szCs w:val="44"/>
          <w:highlight w:val="none"/>
          <w:lang w:val="en-US" w:eastAsia="zh-CN"/>
        </w:rPr>
      </w:pPr>
    </w:p>
    <w:p w14:paraId="69263F4B">
      <w:pPr>
        <w:spacing w:line="576"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评审机构及成员</w:t>
      </w:r>
    </w:p>
    <w:p w14:paraId="33A3C542">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本项目成立评审小组。评审工作由评审小组负责。</w:t>
      </w:r>
    </w:p>
    <w:p w14:paraId="288D0850">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评审小组共</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人,由</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评标专家及1名采购人代表</w:t>
      </w:r>
      <w:r>
        <w:rPr>
          <w:rFonts w:hint="eastAsia" w:ascii="仿宋_GB2312" w:hAnsi="仿宋_GB2312" w:eastAsia="仿宋_GB2312" w:cs="仿宋_GB2312"/>
          <w:color w:val="auto"/>
          <w:sz w:val="24"/>
          <w:szCs w:val="24"/>
          <w:highlight w:val="none"/>
        </w:rPr>
        <w:t>组成，另设监</w:t>
      </w:r>
      <w:r>
        <w:rPr>
          <w:rFonts w:hint="eastAsia" w:ascii="仿宋_GB2312" w:hAnsi="仿宋_GB2312" w:eastAsia="仿宋_GB2312" w:cs="仿宋_GB2312"/>
          <w:color w:val="auto"/>
          <w:sz w:val="24"/>
          <w:szCs w:val="24"/>
          <w:highlight w:val="none"/>
          <w:lang w:eastAsia="zh-CN"/>
        </w:rPr>
        <w:t>督</w:t>
      </w:r>
      <w:r>
        <w:rPr>
          <w:rFonts w:hint="eastAsia" w:ascii="仿宋_GB2312" w:hAnsi="仿宋_GB2312" w:eastAsia="仿宋_GB2312" w:cs="仿宋_GB2312"/>
          <w:color w:val="auto"/>
          <w:sz w:val="24"/>
          <w:szCs w:val="24"/>
          <w:highlight w:val="none"/>
        </w:rPr>
        <w:t>组1人。</w:t>
      </w:r>
    </w:p>
    <w:p w14:paraId="7AA6378A">
      <w:pPr>
        <w:spacing w:line="576"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评审程序和内容</w:t>
      </w:r>
      <w:r>
        <w:rPr>
          <w:rFonts w:hint="eastAsia" w:ascii="仿宋_GB2312" w:hAnsi="仿宋_GB2312" w:eastAsia="仿宋_GB2312" w:cs="仿宋_GB2312"/>
          <w:b/>
          <w:bCs/>
          <w:color w:val="auto"/>
          <w:sz w:val="24"/>
          <w:szCs w:val="24"/>
          <w:highlight w:val="none"/>
          <w:lang w:eastAsia="zh-CN"/>
        </w:rPr>
        <w:t>（先技术评审，再商务评审）</w:t>
      </w:r>
    </w:p>
    <w:p w14:paraId="4C1C77C1">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阅读</w:t>
      </w:r>
      <w:r>
        <w:rPr>
          <w:rFonts w:hint="eastAsia" w:ascii="仿宋_GB2312" w:hAnsi="仿宋_GB2312" w:eastAsia="仿宋_GB2312" w:cs="仿宋_GB2312"/>
          <w:color w:val="auto"/>
          <w:sz w:val="24"/>
          <w:szCs w:val="24"/>
          <w:highlight w:val="none"/>
          <w:lang w:val="en-US" w:eastAsia="zh-CN"/>
        </w:rPr>
        <w:t>谈判采购文件</w:t>
      </w:r>
      <w:r>
        <w:rPr>
          <w:rFonts w:hint="eastAsia" w:ascii="仿宋_GB2312" w:hAnsi="仿宋_GB2312" w:eastAsia="仿宋_GB2312" w:cs="仿宋_GB2312"/>
          <w:color w:val="auto"/>
          <w:sz w:val="24"/>
          <w:szCs w:val="24"/>
          <w:highlight w:val="none"/>
        </w:rPr>
        <w:t>及有关资料。</w:t>
      </w:r>
    </w:p>
    <w:p w14:paraId="01AAC88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对证明具备</w:t>
      </w:r>
      <w:r>
        <w:rPr>
          <w:rFonts w:hint="eastAsia" w:ascii="仿宋_GB2312" w:hAnsi="仿宋_GB2312" w:eastAsia="仿宋_GB2312" w:cs="仿宋_GB2312"/>
          <w:color w:val="auto"/>
          <w:sz w:val="24"/>
          <w:szCs w:val="24"/>
          <w:highlight w:val="none"/>
          <w:lang w:val="en-US" w:eastAsia="zh"/>
        </w:rPr>
        <w:t>谈判</w:t>
      </w:r>
      <w:r>
        <w:rPr>
          <w:rFonts w:hint="eastAsia" w:ascii="仿宋_GB2312" w:hAnsi="仿宋_GB2312" w:eastAsia="仿宋_GB2312" w:cs="仿宋_GB2312"/>
          <w:color w:val="auto"/>
          <w:sz w:val="24"/>
          <w:szCs w:val="24"/>
          <w:highlight w:val="none"/>
        </w:rPr>
        <w:t>资格的原件复印件（包括营业执照、银行资信证明等）、授权委托书等进行评审。有下列情形之一的，评</w:t>
      </w:r>
      <w:r>
        <w:rPr>
          <w:rFonts w:hint="eastAsia" w:ascii="仿宋_GB2312" w:hAnsi="仿宋_GB2312" w:eastAsia="仿宋_GB2312" w:cs="仿宋_GB2312"/>
          <w:color w:val="auto"/>
          <w:sz w:val="24"/>
          <w:szCs w:val="24"/>
          <w:highlight w:val="none"/>
          <w:lang w:eastAsia="zh-CN"/>
        </w:rPr>
        <w:t>审小组</w:t>
      </w:r>
      <w:r>
        <w:rPr>
          <w:rFonts w:hint="eastAsia" w:ascii="仿宋_GB2312" w:hAnsi="仿宋_GB2312" w:eastAsia="仿宋_GB2312" w:cs="仿宋_GB2312"/>
          <w:color w:val="auto"/>
          <w:sz w:val="24"/>
          <w:szCs w:val="24"/>
          <w:highlight w:val="none"/>
        </w:rPr>
        <w:t>应当否决其</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eastAsia="zh-CN"/>
        </w:rPr>
        <w:t>资格</w:t>
      </w: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未经</w:t>
      </w:r>
      <w:r>
        <w:rPr>
          <w:rFonts w:hint="eastAsia" w:ascii="仿宋_GB2312" w:hAnsi="仿宋_GB2312" w:eastAsia="仿宋_GB2312" w:cs="仿宋_GB2312"/>
          <w:color w:val="auto"/>
          <w:sz w:val="24"/>
          <w:szCs w:val="24"/>
          <w:highlight w:val="none"/>
          <w:lang w:val="en-US" w:eastAsia="zh-CN"/>
        </w:rPr>
        <w:t>响应单位</w:t>
      </w:r>
      <w:r>
        <w:rPr>
          <w:rFonts w:hint="eastAsia" w:ascii="仿宋_GB2312" w:hAnsi="仿宋_GB2312" w:eastAsia="仿宋_GB2312" w:cs="仿宋_GB2312"/>
          <w:color w:val="auto"/>
          <w:sz w:val="24"/>
          <w:szCs w:val="24"/>
          <w:highlight w:val="none"/>
        </w:rPr>
        <w:t>盖章和单位负责人签字；（二）</w:t>
      </w:r>
      <w:r>
        <w:rPr>
          <w:rFonts w:hint="eastAsia" w:ascii="仿宋_GB2312" w:hAnsi="仿宋_GB2312" w:eastAsia="仿宋_GB2312" w:cs="仿宋_GB2312"/>
          <w:color w:val="auto"/>
          <w:sz w:val="24"/>
          <w:szCs w:val="24"/>
          <w:highlight w:val="none"/>
          <w:lang w:val="en-US" w:eastAsia="zh-CN"/>
        </w:rPr>
        <w:t>响应单位</w:t>
      </w:r>
      <w:r>
        <w:rPr>
          <w:rFonts w:hint="eastAsia" w:ascii="仿宋_GB2312" w:hAnsi="仿宋_GB2312" w:eastAsia="仿宋_GB2312" w:cs="仿宋_GB2312"/>
          <w:color w:val="auto"/>
          <w:sz w:val="24"/>
          <w:szCs w:val="24"/>
          <w:highlight w:val="none"/>
        </w:rPr>
        <w:t>联合体没有提交共同</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协议；（三）</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不</w:t>
      </w:r>
      <w:r>
        <w:rPr>
          <w:rFonts w:hint="eastAsia" w:ascii="仿宋_GB2312" w:hAnsi="仿宋_GB2312" w:eastAsia="仿宋_GB2312" w:cs="仿宋_GB2312"/>
          <w:color w:val="auto"/>
          <w:sz w:val="24"/>
          <w:szCs w:val="24"/>
          <w:highlight w:val="none"/>
          <w:lang w:eastAsia="zh-CN"/>
        </w:rPr>
        <w:t>符合</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w:t>
      </w:r>
      <w:r>
        <w:rPr>
          <w:rFonts w:hint="eastAsia" w:ascii="仿宋_GB2312" w:hAnsi="仿宋_GB2312" w:eastAsia="仿宋_GB2312" w:cs="仿宋_GB2312"/>
          <w:color w:val="auto"/>
          <w:sz w:val="24"/>
          <w:szCs w:val="24"/>
          <w:highlight w:val="none"/>
        </w:rPr>
        <w:t>规定的资格条件；（四）同一</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提交两个以上不同的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或报价，但</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文件允许二次报价或澄清的</w:t>
      </w:r>
      <w:r>
        <w:rPr>
          <w:rFonts w:hint="eastAsia" w:ascii="仿宋_GB2312" w:hAnsi="仿宋_GB2312" w:eastAsia="仿宋_GB2312" w:cs="仿宋_GB2312"/>
          <w:color w:val="auto"/>
          <w:sz w:val="24"/>
          <w:szCs w:val="24"/>
          <w:highlight w:val="none"/>
        </w:rPr>
        <w:t>除外；（五）</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明显</w:t>
      </w:r>
      <w:r>
        <w:rPr>
          <w:rFonts w:hint="eastAsia" w:ascii="仿宋_GB2312" w:hAnsi="仿宋_GB2312" w:eastAsia="仿宋_GB2312" w:cs="仿宋_GB2312"/>
          <w:color w:val="auto"/>
          <w:sz w:val="24"/>
          <w:szCs w:val="24"/>
          <w:highlight w:val="none"/>
        </w:rPr>
        <w:t>低于</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成本或者高于</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w:t>
      </w:r>
      <w:r>
        <w:rPr>
          <w:rFonts w:hint="eastAsia" w:ascii="仿宋_GB2312" w:hAnsi="仿宋_GB2312" w:eastAsia="仿宋_GB2312" w:cs="仿宋_GB2312"/>
          <w:color w:val="auto"/>
          <w:sz w:val="24"/>
          <w:szCs w:val="24"/>
          <w:highlight w:val="none"/>
        </w:rPr>
        <w:t>设定的最高限价；（六）</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没有对</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文件</w:t>
      </w:r>
      <w:r>
        <w:rPr>
          <w:rFonts w:hint="eastAsia" w:ascii="仿宋_GB2312" w:hAnsi="仿宋_GB2312" w:eastAsia="仿宋_GB2312" w:cs="仿宋_GB2312"/>
          <w:color w:val="auto"/>
          <w:sz w:val="24"/>
          <w:szCs w:val="24"/>
          <w:highlight w:val="none"/>
        </w:rPr>
        <w:t>的实质性要求和条件作出响应；（七）</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违反</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eastAsia="zh-CN"/>
        </w:rPr>
        <w:t>纪律的</w:t>
      </w:r>
      <w:r>
        <w:rPr>
          <w:rFonts w:hint="eastAsia" w:ascii="仿宋_GB2312" w:hAnsi="仿宋_GB2312" w:eastAsia="仿宋_GB2312" w:cs="仿宋_GB2312"/>
          <w:color w:val="auto"/>
          <w:sz w:val="24"/>
          <w:szCs w:val="24"/>
          <w:highlight w:val="none"/>
        </w:rPr>
        <w:t>行为。</w:t>
      </w:r>
    </w:p>
    <w:p w14:paraId="6ACD803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2.2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文件澄清</w:t>
      </w:r>
    </w:p>
    <w:p w14:paraId="58D00BF5">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在必要时，为有助于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文件的审查、评价和比较， 评审专家认为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提供的符合性审查资料在形式上存在瑕疵的</w:t>
      </w:r>
      <w:r>
        <w:rPr>
          <w:rFonts w:hint="eastAsia" w:ascii="仿宋_GB2312" w:hAnsi="仿宋_GB2312" w:eastAsia="仿宋_GB2312" w:cs="仿宋_GB2312"/>
          <w:color w:val="auto"/>
          <w:sz w:val="24"/>
          <w:szCs w:val="24"/>
          <w:highlight w:val="none"/>
          <w:lang w:eastAsia="zh-CN"/>
        </w:rPr>
        <w:t>或响应文件</w:t>
      </w:r>
      <w:r>
        <w:rPr>
          <w:rFonts w:hint="eastAsia" w:ascii="仿宋_GB2312" w:hAnsi="仿宋_GB2312" w:eastAsia="仿宋_GB2312" w:cs="仿宋_GB2312"/>
          <w:color w:val="auto"/>
          <w:sz w:val="24"/>
          <w:szCs w:val="24"/>
          <w:highlight w:val="none"/>
        </w:rPr>
        <w:t>有</w:t>
      </w:r>
      <w:r>
        <w:rPr>
          <w:rFonts w:hint="eastAsia" w:ascii="仿宋_GB2312" w:hAnsi="仿宋_GB2312" w:eastAsia="仿宋_GB2312" w:cs="仿宋_GB2312"/>
          <w:color w:val="auto"/>
          <w:sz w:val="24"/>
          <w:szCs w:val="24"/>
          <w:highlight w:val="none"/>
          <w:lang w:eastAsia="zh-CN"/>
        </w:rPr>
        <w:t>表意</w:t>
      </w:r>
      <w:r>
        <w:rPr>
          <w:rFonts w:hint="eastAsia" w:ascii="仿宋_GB2312" w:hAnsi="仿宋_GB2312" w:eastAsia="仿宋_GB2312" w:cs="仿宋_GB2312"/>
          <w:color w:val="auto"/>
          <w:sz w:val="24"/>
          <w:szCs w:val="24"/>
          <w:highlight w:val="none"/>
        </w:rPr>
        <w:t>不清的地方，</w:t>
      </w:r>
      <w:r>
        <w:rPr>
          <w:rFonts w:hint="eastAsia" w:ascii="仿宋_GB2312" w:hAnsi="仿宋_GB2312" w:eastAsia="仿宋_GB2312" w:cs="仿宋_GB2312"/>
          <w:color w:val="auto"/>
          <w:sz w:val="24"/>
          <w:szCs w:val="24"/>
          <w:highlight w:val="none"/>
          <w:lang w:eastAsia="zh-CN"/>
        </w:rPr>
        <w:t>可以</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瑕疵</w:t>
      </w:r>
      <w:r>
        <w:rPr>
          <w:rFonts w:hint="eastAsia" w:ascii="仿宋_GB2312" w:hAnsi="仿宋_GB2312" w:eastAsia="仿宋_GB2312" w:cs="仿宋_GB2312"/>
          <w:color w:val="auto"/>
          <w:sz w:val="24"/>
          <w:szCs w:val="24"/>
          <w:highlight w:val="none"/>
        </w:rPr>
        <w:t>进行补正，但不得要求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提供全新的</w:t>
      </w:r>
      <w:r>
        <w:rPr>
          <w:rFonts w:hint="eastAsia" w:ascii="仿宋_GB2312" w:hAnsi="仿宋_GB2312" w:eastAsia="仿宋_GB2312" w:cs="仿宋_GB2312"/>
          <w:color w:val="auto"/>
          <w:sz w:val="24"/>
          <w:szCs w:val="24"/>
          <w:highlight w:val="none"/>
          <w:lang w:eastAsia="zh-CN"/>
        </w:rPr>
        <w:t>、可额外增加</w:t>
      </w:r>
      <w:r>
        <w:rPr>
          <w:rFonts w:hint="eastAsia" w:ascii="仿宋_GB2312" w:hAnsi="仿宋_GB2312" w:eastAsia="仿宋_GB2312" w:cs="仿宋_GB2312"/>
          <w:color w:val="auto"/>
          <w:sz w:val="24"/>
          <w:szCs w:val="24"/>
          <w:highlight w:val="none"/>
        </w:rPr>
        <w:t>其评审得分的</w:t>
      </w:r>
      <w:r>
        <w:rPr>
          <w:rFonts w:hint="eastAsia" w:ascii="仿宋_GB2312" w:hAnsi="仿宋_GB2312" w:eastAsia="仿宋_GB2312" w:cs="仿宋_GB2312"/>
          <w:color w:val="auto"/>
          <w:sz w:val="24"/>
          <w:szCs w:val="24"/>
          <w:highlight w:val="none"/>
          <w:lang w:eastAsia="zh-CN"/>
        </w:rPr>
        <w:t>证明</w:t>
      </w:r>
      <w:r>
        <w:rPr>
          <w:rFonts w:hint="eastAsia" w:ascii="仿宋_GB2312" w:hAnsi="仿宋_GB2312" w:eastAsia="仿宋_GB2312" w:cs="仿宋_GB2312"/>
          <w:color w:val="auto"/>
          <w:sz w:val="24"/>
          <w:szCs w:val="24"/>
          <w:highlight w:val="none"/>
        </w:rPr>
        <w:t>资料。评审小组</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以书面</w:t>
      </w:r>
      <w:r>
        <w:rPr>
          <w:rFonts w:hint="eastAsia" w:ascii="仿宋_GB2312" w:hAnsi="仿宋_GB2312" w:eastAsia="仿宋_GB2312" w:cs="仿宋_GB2312"/>
          <w:color w:val="auto"/>
          <w:sz w:val="24"/>
          <w:szCs w:val="24"/>
          <w:highlight w:val="none"/>
          <w:lang w:eastAsia="zh-CN"/>
        </w:rPr>
        <w:t>形式</w:t>
      </w:r>
      <w:r>
        <w:rPr>
          <w:rFonts w:hint="eastAsia" w:ascii="仿宋_GB2312" w:hAnsi="仿宋_GB2312" w:eastAsia="仿宋_GB2312" w:cs="仿宋_GB2312"/>
          <w:color w:val="auto"/>
          <w:sz w:val="24"/>
          <w:szCs w:val="24"/>
          <w:highlight w:val="none"/>
        </w:rPr>
        <w:t>进行澄清，</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接到评审小组书面澄清问题后</w:t>
      </w:r>
      <w:r>
        <w:rPr>
          <w:rFonts w:hint="eastAsia" w:ascii="仿宋_GB2312" w:hAnsi="仿宋_GB2312" w:eastAsia="仿宋_GB2312" w:cs="仿宋_GB2312"/>
          <w:color w:val="auto"/>
          <w:sz w:val="24"/>
          <w:szCs w:val="24"/>
          <w:highlight w:val="none"/>
          <w:lang w:eastAsia="zh-CN"/>
        </w:rPr>
        <w:t>的一小时内</w:t>
      </w:r>
      <w:r>
        <w:rPr>
          <w:rFonts w:hint="eastAsia" w:ascii="仿宋_GB2312" w:hAnsi="仿宋_GB2312" w:eastAsia="仿宋_GB2312" w:cs="仿宋_GB2312"/>
          <w:color w:val="auto"/>
          <w:sz w:val="24"/>
          <w:szCs w:val="24"/>
          <w:highlight w:val="none"/>
        </w:rPr>
        <w:t>以书面形式将澄清</w:t>
      </w:r>
      <w:r>
        <w:rPr>
          <w:rFonts w:hint="eastAsia" w:ascii="仿宋_GB2312" w:hAnsi="仿宋_GB2312" w:eastAsia="仿宋_GB2312" w:cs="仿宋_GB2312"/>
          <w:color w:val="auto"/>
          <w:sz w:val="24"/>
          <w:szCs w:val="24"/>
          <w:highlight w:val="none"/>
          <w:lang w:eastAsia="zh-CN"/>
        </w:rPr>
        <w:t>及补正资料</w:t>
      </w:r>
      <w:r>
        <w:rPr>
          <w:rFonts w:hint="eastAsia" w:ascii="仿宋_GB2312" w:hAnsi="仿宋_GB2312" w:eastAsia="仿宋_GB2312" w:cs="仿宋_GB2312"/>
          <w:color w:val="auto"/>
          <w:sz w:val="24"/>
          <w:szCs w:val="24"/>
          <w:highlight w:val="none"/>
        </w:rPr>
        <w:t>回复</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rPr>
        <w:t>评审组</w:t>
      </w:r>
      <w:r>
        <w:rPr>
          <w:rFonts w:hint="eastAsia" w:ascii="仿宋_GB2312" w:hAnsi="仿宋_GB2312" w:eastAsia="仿宋_GB2312" w:cs="仿宋_GB2312"/>
          <w:color w:val="auto"/>
          <w:sz w:val="24"/>
          <w:szCs w:val="24"/>
          <w:highlight w:val="none"/>
          <w:lang w:eastAsia="zh-CN"/>
        </w:rPr>
        <w:t>，未在时限内完成补正或</w:t>
      </w:r>
      <w:r>
        <w:rPr>
          <w:rFonts w:hint="eastAsia" w:ascii="仿宋_GB2312" w:hAnsi="仿宋_GB2312" w:eastAsia="仿宋_GB2312" w:cs="仿宋_GB2312"/>
          <w:color w:val="auto"/>
          <w:sz w:val="24"/>
          <w:szCs w:val="24"/>
          <w:highlight w:val="none"/>
        </w:rPr>
        <w:t>经补正仍不符合公告要求的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评审组</w:t>
      </w:r>
      <w:r>
        <w:rPr>
          <w:rFonts w:hint="eastAsia" w:ascii="仿宋_GB2312" w:hAnsi="仿宋_GB2312" w:eastAsia="仿宋_GB2312" w:cs="仿宋_GB2312"/>
          <w:color w:val="auto"/>
          <w:sz w:val="24"/>
          <w:szCs w:val="24"/>
          <w:highlight w:val="none"/>
        </w:rPr>
        <w:t>应视为未提供该项资料。</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澄清回复应有法定代表人或被授权代表人签字</w:t>
      </w:r>
      <w:r>
        <w:rPr>
          <w:rFonts w:hint="eastAsia" w:ascii="仿宋_GB2312" w:hAnsi="仿宋_GB2312" w:eastAsia="仿宋_GB2312" w:cs="仿宋_GB2312"/>
          <w:color w:val="auto"/>
          <w:sz w:val="24"/>
          <w:szCs w:val="24"/>
          <w:highlight w:val="none"/>
          <w:lang w:eastAsia="zh-CN"/>
        </w:rPr>
        <w:t>并加盖</w:t>
      </w:r>
      <w:r>
        <w:rPr>
          <w:rFonts w:hint="eastAsia" w:ascii="仿宋_GB2312" w:hAnsi="仿宋_GB2312" w:eastAsia="仿宋_GB2312" w:cs="仿宋_GB2312"/>
          <w:color w:val="auto"/>
          <w:sz w:val="24"/>
          <w:szCs w:val="24"/>
          <w:highlight w:val="none"/>
        </w:rPr>
        <w:t>公章，澄清问题回复</w:t>
      </w:r>
      <w:r>
        <w:rPr>
          <w:rFonts w:hint="eastAsia" w:ascii="仿宋_GB2312" w:hAnsi="仿宋_GB2312" w:eastAsia="仿宋_GB2312" w:cs="仿宋_GB2312"/>
          <w:color w:val="auto"/>
          <w:sz w:val="24"/>
          <w:szCs w:val="24"/>
          <w:highlight w:val="none"/>
          <w:lang w:eastAsia="zh-CN"/>
        </w:rPr>
        <w:t>将成</w:t>
      </w:r>
      <w:r>
        <w:rPr>
          <w:rFonts w:hint="eastAsia" w:ascii="仿宋_GB2312" w:hAnsi="仿宋_GB2312" w:eastAsia="仿宋_GB2312" w:cs="仿宋_GB2312"/>
          <w:color w:val="auto"/>
          <w:sz w:val="24"/>
          <w:szCs w:val="24"/>
          <w:highlight w:val="none"/>
        </w:rPr>
        <w:t>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文件的组成部分。</w:t>
      </w:r>
      <w:r>
        <w:rPr>
          <w:rFonts w:hint="eastAsia" w:ascii="仿宋_GB2312" w:hAnsi="仿宋_GB2312" w:eastAsia="仿宋_GB2312" w:cs="仿宋_GB2312"/>
          <w:color w:val="auto"/>
          <w:sz w:val="24"/>
          <w:szCs w:val="24"/>
          <w:highlight w:val="none"/>
          <w:lang w:eastAsia="zh-CN"/>
        </w:rPr>
        <w:t>采购人澄清文件收发邮箱地址为：</w:t>
      </w:r>
      <w:r>
        <w:rPr>
          <w:rFonts w:hint="eastAsia" w:ascii="仿宋_GB2312" w:hAnsi="仿宋_GB2312" w:eastAsia="仿宋_GB2312" w:cs="仿宋_GB2312"/>
          <w:color w:val="auto"/>
          <w:sz w:val="24"/>
          <w:szCs w:val="24"/>
          <w:highlight w:val="none"/>
          <w:lang w:val="en-US" w:eastAsia="zh-CN"/>
        </w:rPr>
        <w:t>cnfdjzxtp@163.com。</w:t>
      </w:r>
    </w:p>
    <w:p w14:paraId="4B1D4294">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综合评价与比较</w:t>
      </w:r>
    </w:p>
    <w:p w14:paraId="7E83E00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评审应依据评审原则、评审办法，对</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进行详细评审，统计排序。</w:t>
      </w:r>
    </w:p>
    <w:p w14:paraId="6107078D">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编制评审报告</w:t>
      </w:r>
    </w:p>
    <w:p w14:paraId="72E4E65C">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评审小组完成评审后，应编写评审报告。</w:t>
      </w:r>
    </w:p>
    <w:p w14:paraId="6E2E924F">
      <w:pPr>
        <w:spacing w:line="576"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评审办法</w:t>
      </w:r>
    </w:p>
    <w:p w14:paraId="2BEC7323">
      <w:pPr>
        <w:spacing w:line="576" w:lineRule="exact"/>
        <w:ind w:firstLine="480" w:firstLineChars="200"/>
        <w:rPr>
          <w:rFonts w:hint="eastAsia" w:ascii="仿宋_GB2312" w:hAnsi="仿宋_GB2312" w:eastAsia="仿宋_GB2312" w:cs="仿宋_GB2312"/>
          <w:color w:val="auto"/>
          <w:sz w:val="24"/>
          <w:szCs w:val="24"/>
          <w:highlight w:val="none"/>
          <w:lang w:eastAsia="zh"/>
        </w:rPr>
      </w:pPr>
      <w:r>
        <w:rPr>
          <w:rFonts w:hint="eastAsia" w:ascii="仿宋_GB2312" w:hAnsi="仿宋_GB2312" w:eastAsia="仿宋_GB2312" w:cs="仿宋_GB2312"/>
          <w:color w:val="auto"/>
          <w:sz w:val="24"/>
          <w:szCs w:val="24"/>
          <w:highlight w:val="none"/>
          <w:lang w:eastAsia="zh"/>
        </w:rPr>
        <w:t>3.1符合性审查</w:t>
      </w:r>
    </w:p>
    <w:p w14:paraId="432B15CE">
      <w:pPr>
        <w:spacing w:line="576" w:lineRule="exact"/>
        <w:ind w:firstLine="480" w:firstLineChars="200"/>
        <w:rPr>
          <w:rFonts w:hint="eastAsia" w:ascii="仿宋_GB2312" w:hAnsi="仿宋_GB2312" w:eastAsia="仿宋_GB2312" w:cs="仿宋_GB2312"/>
          <w:color w:val="auto"/>
          <w:sz w:val="24"/>
          <w:szCs w:val="24"/>
          <w:highlight w:val="none"/>
          <w:lang w:eastAsia="zh"/>
        </w:rPr>
      </w:pPr>
      <w:r>
        <w:rPr>
          <w:rFonts w:hint="eastAsia" w:ascii="仿宋_GB2312" w:hAnsi="仿宋_GB2312" w:eastAsia="仿宋_GB2312" w:cs="仿宋_GB2312"/>
          <w:color w:val="auto"/>
          <w:sz w:val="24"/>
          <w:szCs w:val="24"/>
          <w:highlight w:val="none"/>
          <w:lang w:eastAsia="zh"/>
        </w:rPr>
        <w:t>对照“合格的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
        </w:rPr>
        <w:t>”内容一一审查各</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eastAsia="zh"/>
        </w:rPr>
        <w:t>单位的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lang w:eastAsia="zh"/>
        </w:rPr>
        <w:t>，得出各</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eastAsia="zh"/>
        </w:rPr>
        <w:t>单位的符合性结论。</w:t>
      </w:r>
    </w:p>
    <w:p w14:paraId="4C6742A2">
      <w:pPr>
        <w:spacing w:line="576" w:lineRule="exact"/>
        <w:ind w:firstLine="480" w:firstLineChars="200"/>
        <w:rPr>
          <w:rFonts w:hint="eastAsia" w:ascii="仿宋_GB2312" w:hAnsi="仿宋_GB2312" w:eastAsia="仿宋_GB2312" w:cs="仿宋_GB2312"/>
          <w:color w:val="auto"/>
          <w:sz w:val="24"/>
          <w:szCs w:val="24"/>
          <w:highlight w:val="none"/>
          <w:lang w:eastAsia="zh"/>
          <w:woUserID w:val="1"/>
        </w:rPr>
      </w:pPr>
      <w:r>
        <w:rPr>
          <w:rFonts w:hint="eastAsia" w:ascii="仿宋_GB2312" w:hAnsi="仿宋_GB2312" w:eastAsia="仿宋_GB2312" w:cs="仿宋_GB2312"/>
          <w:color w:val="auto"/>
          <w:sz w:val="24"/>
          <w:szCs w:val="24"/>
          <w:highlight w:val="none"/>
          <w:lang w:eastAsia="zh"/>
        </w:rPr>
        <w:t>未通过符合性审查的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
        </w:rPr>
        <w:t>将被否决，评审专家不再对其进行技术评审和商务评审。</w:t>
      </w:r>
      <w:r>
        <w:rPr>
          <w:rFonts w:hint="eastAsia" w:ascii="仿宋_GB2312" w:hAnsi="仿宋_GB2312" w:eastAsia="仿宋_GB2312" w:cs="仿宋_GB2312"/>
          <w:color w:val="auto"/>
          <w:sz w:val="24"/>
          <w:szCs w:val="24"/>
          <w:highlight w:val="none"/>
          <w:lang w:eastAsia="zh"/>
          <w:woUserID w:val="1"/>
        </w:rPr>
        <w:t>如通过符合性审查的</w:t>
      </w:r>
      <w:r>
        <w:rPr>
          <w:rFonts w:hint="eastAsia" w:ascii="仿宋_GB2312" w:hAnsi="仿宋_GB2312" w:eastAsia="仿宋_GB2312" w:cs="仿宋_GB2312"/>
          <w:color w:val="auto"/>
          <w:sz w:val="24"/>
          <w:szCs w:val="24"/>
          <w:highlight w:val="none"/>
          <w:lang w:eastAsia="zh-CN"/>
          <w:woUserID w:val="1"/>
        </w:rPr>
        <w:t>响应人</w:t>
      </w:r>
      <w:r>
        <w:rPr>
          <w:rFonts w:hint="eastAsia" w:ascii="仿宋_GB2312" w:hAnsi="仿宋_GB2312" w:eastAsia="仿宋_GB2312" w:cs="仿宋_GB2312"/>
          <w:color w:val="auto"/>
          <w:sz w:val="24"/>
          <w:szCs w:val="24"/>
          <w:highlight w:val="none"/>
          <w:lang w:eastAsia="zh"/>
          <w:woUserID w:val="1"/>
        </w:rPr>
        <w:t>不足2家的，评审小组有权否决所有响应；通过通过符合性审查的</w:t>
      </w:r>
      <w:r>
        <w:rPr>
          <w:rFonts w:hint="eastAsia" w:ascii="仿宋_GB2312" w:hAnsi="仿宋_GB2312" w:eastAsia="仿宋_GB2312" w:cs="仿宋_GB2312"/>
          <w:color w:val="auto"/>
          <w:sz w:val="24"/>
          <w:szCs w:val="24"/>
          <w:highlight w:val="none"/>
          <w:lang w:eastAsia="zh-CN"/>
          <w:woUserID w:val="1"/>
        </w:rPr>
        <w:t>响应人</w:t>
      </w:r>
      <w:r>
        <w:rPr>
          <w:rFonts w:hint="eastAsia" w:ascii="仿宋_GB2312" w:hAnsi="仿宋_GB2312" w:eastAsia="仿宋_GB2312" w:cs="仿宋_GB2312"/>
          <w:color w:val="auto"/>
          <w:sz w:val="24"/>
          <w:szCs w:val="24"/>
          <w:highlight w:val="none"/>
          <w:lang w:eastAsia="zh"/>
          <w:woUserID w:val="1"/>
        </w:rPr>
        <w:t>满足2家或2家以上的，评审小组将对通过符合性审查的</w:t>
      </w:r>
      <w:r>
        <w:rPr>
          <w:rFonts w:hint="eastAsia" w:ascii="仿宋_GB2312" w:hAnsi="仿宋_GB2312" w:eastAsia="仿宋_GB2312" w:cs="仿宋_GB2312"/>
          <w:color w:val="auto"/>
          <w:sz w:val="24"/>
          <w:szCs w:val="24"/>
          <w:highlight w:val="none"/>
          <w:lang w:eastAsia="zh-CN"/>
          <w:woUserID w:val="1"/>
        </w:rPr>
        <w:t>响应人</w:t>
      </w:r>
      <w:r>
        <w:rPr>
          <w:rFonts w:hint="eastAsia" w:ascii="仿宋_GB2312" w:hAnsi="仿宋_GB2312" w:eastAsia="仿宋_GB2312" w:cs="仿宋_GB2312"/>
          <w:color w:val="auto"/>
          <w:sz w:val="24"/>
          <w:szCs w:val="24"/>
          <w:highlight w:val="none"/>
          <w:lang w:eastAsia="zh"/>
          <w:woUserID w:val="1"/>
        </w:rPr>
        <w:t>进行技术评审和价格评审。评审过程中，评审小组仅对项目报价进行谈判，不对各响应人的技术响应内容进行谈判。</w:t>
      </w:r>
    </w:p>
    <w:p w14:paraId="605ACD80">
      <w:pPr>
        <w:spacing w:line="576" w:lineRule="exact"/>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2</w:t>
      </w:r>
      <w:r>
        <w:rPr>
          <w:rFonts w:hint="eastAsia" w:ascii="仿宋_GB2312" w:hAnsi="仿宋_GB2312" w:eastAsia="仿宋_GB2312" w:cs="仿宋_GB2312"/>
          <w:color w:val="auto"/>
          <w:sz w:val="24"/>
          <w:szCs w:val="24"/>
          <w:highlight w:val="none"/>
        </w:rPr>
        <w:t>技术评分细则（满分100分，</w:t>
      </w:r>
      <w:r>
        <w:rPr>
          <w:rFonts w:hint="eastAsia" w:ascii="仿宋_GB2312" w:hAnsi="仿宋_GB2312" w:eastAsia="仿宋_GB2312" w:cs="仿宋_GB2312"/>
          <w:color w:val="auto"/>
          <w:sz w:val="24"/>
          <w:szCs w:val="24"/>
          <w:highlight w:val="none"/>
          <w:lang w:eastAsia="zh-CN"/>
        </w:rPr>
        <w:t>权重</w:t>
      </w:r>
      <w:r>
        <w:rPr>
          <w:rFonts w:hint="eastAsia" w:ascii="仿宋_GB2312" w:hAnsi="仿宋_GB2312" w:eastAsia="仿宋_GB2312" w:cs="仿宋_GB2312"/>
          <w:color w:val="auto"/>
          <w:sz w:val="24"/>
          <w:szCs w:val="24"/>
          <w:highlight w:val="none"/>
          <w:lang w:val="en-US" w:eastAsia="zh-CN"/>
        </w:rPr>
        <w:t>0.4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见下附表1）</w:t>
      </w:r>
    </w:p>
    <w:p w14:paraId="2D811522">
      <w:pPr>
        <w:spacing w:line="576" w:lineRule="exact"/>
        <w:ind w:firstLine="482" w:firstLineChars="200"/>
        <w:jc w:val="both"/>
        <w:rPr>
          <w:rFonts w:hint="eastAsia" w:ascii="仿宋_GB2312" w:hAnsi="仿宋_GB2312" w:eastAsia="仿宋_GB2312" w:cs="仿宋_GB2312"/>
          <w:b/>
          <w:bCs w:val="0"/>
          <w:color w:val="auto"/>
          <w:sz w:val="24"/>
          <w:szCs w:val="24"/>
          <w:highlight w:val="none"/>
          <w:lang w:eastAsia="zh"/>
          <w:woUserID w:val="1"/>
        </w:rPr>
      </w:pPr>
      <w:r>
        <w:rPr>
          <w:rFonts w:hint="eastAsia" w:ascii="仿宋_GB2312" w:hAnsi="仿宋_GB2312" w:eastAsia="仿宋_GB2312" w:cs="仿宋_GB2312"/>
          <w:b/>
          <w:bCs w:val="0"/>
          <w:color w:val="auto"/>
          <w:sz w:val="24"/>
          <w:szCs w:val="24"/>
          <w:highlight w:val="none"/>
        </w:rPr>
        <w:t>技术评</w:t>
      </w:r>
      <w:r>
        <w:rPr>
          <w:rFonts w:hint="eastAsia" w:ascii="仿宋_GB2312" w:hAnsi="仿宋_GB2312" w:eastAsia="仿宋_GB2312" w:cs="仿宋_GB2312"/>
          <w:b/>
          <w:bCs w:val="0"/>
          <w:color w:val="auto"/>
          <w:sz w:val="24"/>
          <w:szCs w:val="24"/>
          <w:highlight w:val="none"/>
          <w:lang w:eastAsia="zh"/>
          <w:woUserID w:val="1"/>
        </w:rPr>
        <w:t>审。评审小组将按照下列标准进行技术评审。</w:t>
      </w:r>
    </w:p>
    <w:p w14:paraId="5EA43BDF">
      <w:pPr>
        <w:spacing w:line="576" w:lineRule="exact"/>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
          <w:woUserID w:val="1"/>
        </w:rPr>
        <w:t>技术</w:t>
      </w:r>
      <w:r>
        <w:rPr>
          <w:rFonts w:hint="eastAsia" w:ascii="仿宋_GB2312" w:hAnsi="仿宋_GB2312" w:eastAsia="仿宋_GB2312" w:cs="仿宋_GB2312"/>
          <w:b/>
          <w:bCs w:val="0"/>
          <w:color w:val="auto"/>
          <w:sz w:val="24"/>
          <w:szCs w:val="24"/>
          <w:highlight w:val="none"/>
        </w:rPr>
        <w:t>评分标准</w:t>
      </w:r>
    </w:p>
    <w:tbl>
      <w:tblPr>
        <w:tblStyle w:val="12"/>
        <w:tblW w:w="4976" w:type="pct"/>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00"/>
        <w:gridCol w:w="1078"/>
        <w:gridCol w:w="7018"/>
      </w:tblGrid>
      <w:tr w14:paraId="443B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345" w:type="pct"/>
            <w:noWrap w:val="0"/>
            <w:vAlign w:val="center"/>
          </w:tcPr>
          <w:p w14:paraId="5A8152BC">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序号</w:t>
            </w:r>
          </w:p>
        </w:tc>
        <w:tc>
          <w:tcPr>
            <w:tcW w:w="846" w:type="pct"/>
            <w:noWrap w:val="0"/>
            <w:vAlign w:val="center"/>
          </w:tcPr>
          <w:p w14:paraId="1DF165CE">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评分项目</w:t>
            </w:r>
          </w:p>
        </w:tc>
        <w:tc>
          <w:tcPr>
            <w:tcW w:w="507" w:type="pct"/>
            <w:noWrap w:val="0"/>
            <w:vAlign w:val="center"/>
          </w:tcPr>
          <w:p w14:paraId="33222ADF">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标准分</w:t>
            </w:r>
          </w:p>
        </w:tc>
        <w:tc>
          <w:tcPr>
            <w:tcW w:w="3300" w:type="pct"/>
            <w:noWrap w:val="0"/>
            <w:vAlign w:val="center"/>
          </w:tcPr>
          <w:p w14:paraId="1A690646">
            <w:pPr>
              <w:spacing w:line="576"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评分标准</w:t>
            </w:r>
          </w:p>
        </w:tc>
      </w:tr>
      <w:tr w14:paraId="4632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45" w:type="pct"/>
            <w:noWrap w:val="0"/>
            <w:vAlign w:val="center"/>
          </w:tcPr>
          <w:p w14:paraId="30BE93C4">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846" w:type="pct"/>
            <w:noWrap w:val="0"/>
            <w:vAlign w:val="center"/>
          </w:tcPr>
          <w:p w14:paraId="7C1006C4">
            <w:pPr>
              <w:widowControl/>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Cs w:val="0"/>
                <w:sz w:val="24"/>
                <w:szCs w:val="24"/>
                <w:highlight w:val="none"/>
              </w:rPr>
              <w:t>业绩</w:t>
            </w:r>
          </w:p>
        </w:tc>
        <w:tc>
          <w:tcPr>
            <w:tcW w:w="507" w:type="pct"/>
            <w:noWrap w:val="0"/>
            <w:vAlign w:val="center"/>
          </w:tcPr>
          <w:p w14:paraId="0C7C7736">
            <w:pPr>
              <w:widowControl/>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30</w:t>
            </w:r>
          </w:p>
        </w:tc>
        <w:tc>
          <w:tcPr>
            <w:tcW w:w="3300" w:type="pct"/>
            <w:noWrap w:val="0"/>
            <w:vAlign w:val="center"/>
          </w:tcPr>
          <w:p w14:paraId="55241CFD">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①响应人在2021年1月至今</w:t>
            </w:r>
            <w:r>
              <w:rPr>
                <w:rFonts w:hint="eastAsia" w:ascii="仿宋_GB2312" w:hAnsi="仿宋_GB2312" w:eastAsia="仿宋_GB2312" w:cs="仿宋_GB2312"/>
                <w:sz w:val="24"/>
                <w:highlight w:val="none"/>
                <w:woUserID w:val="1"/>
              </w:rPr>
              <w:t>至少</w:t>
            </w:r>
            <w:r>
              <w:rPr>
                <w:rFonts w:hint="eastAsia" w:ascii="仿宋_GB2312" w:hAnsi="仿宋_GB2312" w:eastAsia="仿宋_GB2312" w:cs="仿宋_GB2312"/>
                <w:sz w:val="24"/>
                <w:highlight w:val="none"/>
              </w:rPr>
              <w:t>具有2台发动机功率在1000kW（或以上）科勒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eastAsia="zh"/>
              </w:rPr>
              <w:t>或</w:t>
            </w:r>
            <w:r>
              <w:rPr>
                <w:rFonts w:hint="eastAsia" w:ascii="仿宋_GB2312" w:hAnsi="仿宋_GB2312" w:eastAsia="仿宋_GB2312" w:cs="仿宋_GB2312"/>
                <w:color w:val="auto"/>
                <w:sz w:val="24"/>
                <w:szCs w:val="24"/>
                <w:highlight w:val="none"/>
                <w:lang w:val="en-US" w:eastAsia="zh-CN"/>
              </w:rPr>
              <w:t>瑞勒科</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柴油发电机组</w:t>
            </w:r>
            <w:r>
              <w:rPr>
                <w:rFonts w:hint="eastAsia" w:ascii="仿宋_GB2312" w:hAnsi="仿宋_GB2312" w:eastAsia="仿宋_GB2312" w:cs="仿宋_GB2312"/>
                <w:sz w:val="24"/>
                <w:highlight w:val="none"/>
                <w:lang w:eastAsia="zh"/>
              </w:rPr>
              <w:t>的</w:t>
            </w:r>
            <w:r>
              <w:rPr>
                <w:rFonts w:hint="eastAsia" w:ascii="仿宋_GB2312" w:hAnsi="仿宋_GB2312" w:eastAsia="仿宋_GB2312" w:cs="仿宋_GB2312"/>
                <w:sz w:val="24"/>
                <w:highlight w:val="none"/>
              </w:rPr>
              <w:t>维修或保养业绩，得基本分10分；</w:t>
            </w:r>
          </w:p>
          <w:p w14:paraId="485AF4D1">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②每增加1台发动机功率在1000kW（或以上）科勒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eastAsia="zh"/>
              </w:rPr>
              <w:t>或</w:t>
            </w:r>
            <w:r>
              <w:rPr>
                <w:rFonts w:hint="eastAsia" w:ascii="仿宋_GB2312" w:hAnsi="仿宋_GB2312" w:eastAsia="仿宋_GB2312" w:cs="仿宋_GB2312"/>
                <w:color w:val="auto"/>
                <w:sz w:val="24"/>
                <w:szCs w:val="24"/>
                <w:highlight w:val="none"/>
                <w:lang w:val="en-US" w:eastAsia="zh-CN"/>
              </w:rPr>
              <w:t>瑞勒科</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柴油发电机组</w:t>
            </w:r>
            <w:r>
              <w:rPr>
                <w:rFonts w:hint="eastAsia" w:ascii="仿宋_GB2312" w:hAnsi="仿宋_GB2312" w:eastAsia="仿宋_GB2312" w:cs="仿宋_GB2312"/>
                <w:sz w:val="24"/>
                <w:highlight w:val="none"/>
                <w:lang w:eastAsia="zh"/>
              </w:rPr>
              <w:t>的</w:t>
            </w:r>
            <w:r>
              <w:rPr>
                <w:rFonts w:hint="eastAsia" w:ascii="仿宋_GB2312" w:hAnsi="仿宋_GB2312" w:eastAsia="仿宋_GB2312" w:cs="仿宋_GB2312"/>
                <w:sz w:val="24"/>
                <w:highlight w:val="none"/>
              </w:rPr>
              <w:t>维修或保养业绩加2分；</w:t>
            </w:r>
          </w:p>
          <w:p w14:paraId="5E460567">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③增加1台科勒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color w:val="auto"/>
                <w:sz w:val="24"/>
                <w:szCs w:val="24"/>
                <w:highlight w:val="none"/>
                <w:lang w:val="en-US" w:eastAsia="zh-CN"/>
              </w:rPr>
              <w:t>瑞勒科</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柴油发电机组控制器改造业绩加4分；</w:t>
            </w:r>
          </w:p>
          <w:p w14:paraId="725413F3">
            <w:pPr>
              <w:widowControl/>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rPr>
              <w:t>①+②+③不</w:t>
            </w:r>
            <w:r>
              <w:rPr>
                <w:rFonts w:hint="eastAsia" w:ascii="仿宋_GB2312" w:hAnsi="仿宋_GB2312" w:eastAsia="仿宋_GB2312" w:cs="仿宋_GB2312"/>
                <w:sz w:val="24"/>
                <w:highlight w:val="none"/>
                <w:lang w:eastAsia="zh-CN"/>
              </w:rPr>
              <w:t>超过</w:t>
            </w:r>
            <w:r>
              <w:rPr>
                <w:rFonts w:hint="eastAsia" w:ascii="仿宋_GB2312" w:hAnsi="仿宋_GB2312" w:eastAsia="仿宋_GB2312" w:cs="仿宋_GB2312"/>
                <w:sz w:val="24"/>
                <w:highlight w:val="none"/>
              </w:rPr>
              <w:t>30分。</w:t>
            </w:r>
          </w:p>
        </w:tc>
      </w:tr>
      <w:tr w14:paraId="4F04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47B0059A">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846" w:type="pct"/>
            <w:noWrap w:val="0"/>
            <w:vAlign w:val="center"/>
          </w:tcPr>
          <w:p w14:paraId="0F7D258E">
            <w:pPr>
              <w:widowControl/>
              <w:jc w:val="center"/>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维修方案</w:t>
            </w:r>
          </w:p>
        </w:tc>
        <w:tc>
          <w:tcPr>
            <w:tcW w:w="507" w:type="pct"/>
            <w:noWrap w:val="0"/>
            <w:vAlign w:val="center"/>
          </w:tcPr>
          <w:p w14:paraId="1C76951C">
            <w:pPr>
              <w:widowControl/>
              <w:jc w:val="center"/>
              <w:textAlignment w:val="center"/>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30</w:t>
            </w:r>
          </w:p>
        </w:tc>
        <w:tc>
          <w:tcPr>
            <w:tcW w:w="3300" w:type="pct"/>
            <w:noWrap w:val="0"/>
            <w:vAlign w:val="center"/>
          </w:tcPr>
          <w:p w14:paraId="3282EE5F">
            <w:pPr>
              <w:widowControl/>
              <w:numPr>
                <w:ilvl w:val="0"/>
                <w:numId w:val="0"/>
              </w:numPr>
              <w:ind w:left="0" w:leftChars="0" w:firstLine="0" w:firstLineChars="0"/>
              <w:jc w:val="left"/>
              <w:rPr>
                <w:rFonts w:hint="eastAsia" w:ascii="仿宋_GB2312" w:hAnsi="仿宋_GB2312" w:eastAsia="仿宋_GB2312" w:cs="仿宋_GB2312"/>
                <w:color w:val="auto"/>
                <w:sz w:val="24"/>
                <w:szCs w:val="24"/>
                <w:highlight w:val="none"/>
                <w:lang w:val="en-US" w:eastAsia="zh"/>
              </w:rPr>
            </w:pPr>
            <w:r>
              <w:rPr>
                <w:rFonts w:hint="eastAsia" w:ascii="仿宋_GB2312" w:hAnsi="仿宋_GB2312" w:eastAsia="仿宋_GB2312" w:cs="仿宋_GB2312"/>
                <w:sz w:val="24"/>
                <w:highlight w:val="none"/>
              </w:rPr>
              <w:t>根据响应文件的维修、维护、控制器改造方案的详细程度。科学性、针对性、可操作性方面进行评分，优得21-30分；良得11-20分；一般得1-10分；未提供方案不得分。</w:t>
            </w:r>
          </w:p>
        </w:tc>
      </w:tr>
      <w:tr w14:paraId="445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612A232C">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846" w:type="pct"/>
            <w:noWrap w:val="0"/>
            <w:vAlign w:val="center"/>
          </w:tcPr>
          <w:p w14:paraId="3D4495C6">
            <w:pPr>
              <w:widowControl/>
              <w:jc w:val="center"/>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安全保证体系</w:t>
            </w:r>
          </w:p>
        </w:tc>
        <w:tc>
          <w:tcPr>
            <w:tcW w:w="507" w:type="pct"/>
            <w:noWrap w:val="0"/>
            <w:vAlign w:val="center"/>
          </w:tcPr>
          <w:p w14:paraId="3BAE8DE8">
            <w:pPr>
              <w:widowControl/>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15</w:t>
            </w:r>
          </w:p>
        </w:tc>
        <w:tc>
          <w:tcPr>
            <w:tcW w:w="3300" w:type="pct"/>
            <w:noWrap w:val="0"/>
            <w:vAlign w:val="center"/>
          </w:tcPr>
          <w:p w14:paraId="3036D222">
            <w:pPr>
              <w:widowControl/>
              <w:numPr>
                <w:ilvl w:val="0"/>
                <w:numId w:val="0"/>
              </w:num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rPr>
              <w:t>根据响应文件的安全保证体系网构成完善，安全施工措施合理科学，安全活动内容完整且具有可操作性、可监控性、可追溯性等方面进行评分，优得11-15分； 良得6-10分；一般得1-5分，未提供不得分。</w:t>
            </w:r>
          </w:p>
        </w:tc>
      </w:tr>
      <w:tr w14:paraId="4E48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5FB38AFA">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846" w:type="pct"/>
            <w:noWrap w:val="0"/>
            <w:vAlign w:val="center"/>
          </w:tcPr>
          <w:p w14:paraId="0D9FEC0C">
            <w:pPr>
              <w:widowControl/>
              <w:jc w:val="center"/>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质量保证体系</w:t>
            </w:r>
          </w:p>
        </w:tc>
        <w:tc>
          <w:tcPr>
            <w:tcW w:w="507" w:type="pct"/>
            <w:noWrap w:val="0"/>
            <w:vAlign w:val="center"/>
          </w:tcPr>
          <w:p w14:paraId="7824FEBB">
            <w:pPr>
              <w:widowControl/>
              <w:jc w:val="center"/>
              <w:textAlignment w:val="center"/>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15</w:t>
            </w:r>
          </w:p>
        </w:tc>
        <w:tc>
          <w:tcPr>
            <w:tcW w:w="3300" w:type="pct"/>
            <w:noWrap w:val="0"/>
            <w:vAlign w:val="center"/>
          </w:tcPr>
          <w:p w14:paraId="53A035E2">
            <w:pPr>
              <w:widowControl/>
              <w:numPr>
                <w:ilvl w:val="0"/>
                <w:numId w:val="0"/>
              </w:numPr>
              <w:jc w:val="left"/>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sz w:val="24"/>
                <w:highlight w:val="none"/>
              </w:rPr>
              <w:t>根据响应文件的质量</w:t>
            </w:r>
            <w:r>
              <w:rPr>
                <w:rFonts w:hint="eastAsia" w:ascii="仿宋_GB2312" w:hAnsi="仿宋_GB2312" w:eastAsia="仿宋_GB2312" w:cs="仿宋_GB2312"/>
                <w:sz w:val="24"/>
                <w:highlight w:val="none"/>
                <w:lang w:eastAsia="zh-CN"/>
              </w:rPr>
              <w:t>保证体系</w:t>
            </w:r>
            <w:r>
              <w:rPr>
                <w:rFonts w:hint="eastAsia" w:ascii="仿宋_GB2312" w:hAnsi="仿宋_GB2312" w:eastAsia="仿宋_GB2312" w:cs="仿宋_GB2312"/>
                <w:sz w:val="24"/>
                <w:highlight w:val="none"/>
              </w:rPr>
              <w:t>构成完善，质量活动内容完整且具有可操作性、可监控性、可追溯性等进行评分，优得11-15分； 良得6-10分；一般得1-5分，未提供不得分。</w:t>
            </w:r>
          </w:p>
        </w:tc>
      </w:tr>
      <w:tr w14:paraId="57A9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59EBD7BE">
            <w:pPr>
              <w:spacing w:line="576"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846" w:type="pct"/>
            <w:noWrap w:val="0"/>
            <w:vAlign w:val="center"/>
          </w:tcPr>
          <w:p w14:paraId="6A7D4FB4">
            <w:pPr>
              <w:widowControl/>
              <w:jc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eastAsia="zh-CN"/>
              </w:rPr>
              <w:t>响应文件的</w:t>
            </w:r>
            <w:r>
              <w:rPr>
                <w:rFonts w:hint="eastAsia" w:ascii="仿宋_GB2312" w:hAnsi="仿宋_GB2312" w:eastAsia="仿宋_GB2312" w:cs="仿宋_GB2312"/>
                <w:color w:val="000000"/>
                <w:sz w:val="24"/>
                <w:highlight w:val="none"/>
              </w:rPr>
              <w:t>响应性及规范完整性</w:t>
            </w:r>
          </w:p>
        </w:tc>
        <w:tc>
          <w:tcPr>
            <w:tcW w:w="507" w:type="pct"/>
            <w:noWrap w:val="0"/>
            <w:vAlign w:val="center"/>
          </w:tcPr>
          <w:p w14:paraId="39EBA3AC">
            <w:pPr>
              <w:widowControl/>
              <w:jc w:val="center"/>
              <w:textAlignment w:val="center"/>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10</w:t>
            </w:r>
          </w:p>
        </w:tc>
        <w:tc>
          <w:tcPr>
            <w:tcW w:w="3300" w:type="pct"/>
            <w:noWrap w:val="0"/>
            <w:vAlign w:val="center"/>
          </w:tcPr>
          <w:p w14:paraId="4793D322">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好     6-10分；</w:t>
            </w:r>
          </w:p>
          <w:p w14:paraId="3B4076AA">
            <w:pPr>
              <w:widowControl/>
              <w:jc w:val="left"/>
              <w:rPr>
                <w:rFonts w:hint="default"/>
                <w:highlight w:val="none"/>
                <w:lang w:val="en-US" w:eastAsia="zh-CN"/>
              </w:rPr>
            </w:pPr>
            <w:r>
              <w:rPr>
                <w:rFonts w:hint="eastAsia" w:ascii="仿宋_GB2312" w:hAnsi="仿宋_GB2312" w:eastAsia="仿宋_GB2312" w:cs="仿宋_GB2312"/>
                <w:sz w:val="24"/>
                <w:highlight w:val="none"/>
              </w:rPr>
              <w:t>一般   1-5分。</w:t>
            </w:r>
          </w:p>
        </w:tc>
      </w:tr>
      <w:tr w14:paraId="4527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45" w:type="pct"/>
            <w:noWrap w:val="0"/>
            <w:vAlign w:val="center"/>
          </w:tcPr>
          <w:p w14:paraId="76F8C0A7">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846" w:type="pct"/>
            <w:noWrap w:val="0"/>
            <w:vAlign w:val="center"/>
          </w:tcPr>
          <w:p w14:paraId="55B6F1BF">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总分</w:t>
            </w:r>
          </w:p>
        </w:tc>
        <w:tc>
          <w:tcPr>
            <w:tcW w:w="507" w:type="pct"/>
            <w:noWrap w:val="0"/>
            <w:vAlign w:val="center"/>
          </w:tcPr>
          <w:p w14:paraId="5A57CECB">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eastAsia="zh-CN"/>
              </w:rPr>
              <w:t>100</w:t>
            </w:r>
          </w:p>
        </w:tc>
        <w:tc>
          <w:tcPr>
            <w:tcW w:w="3300" w:type="pct"/>
            <w:noWrap w:val="0"/>
            <w:vAlign w:val="center"/>
          </w:tcPr>
          <w:p w14:paraId="11DEBF9B">
            <w:pPr>
              <w:spacing w:line="576" w:lineRule="exact"/>
              <w:jc w:val="center"/>
              <w:rPr>
                <w:rFonts w:hint="eastAsia" w:ascii="仿宋_GB2312" w:hAnsi="仿宋_GB2312" w:eastAsia="仿宋_GB2312" w:cs="仿宋_GB2312"/>
                <w:color w:val="auto"/>
                <w:sz w:val="24"/>
                <w:szCs w:val="24"/>
                <w:highlight w:val="none"/>
                <w:vertAlign w:val="baseline"/>
                <w:lang w:val="en-US" w:eastAsia="zh-CN"/>
              </w:rPr>
            </w:pPr>
          </w:p>
        </w:tc>
      </w:tr>
    </w:tbl>
    <w:p w14:paraId="4A8214D6">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
        </w:rPr>
        <w:t>技术</w:t>
      </w:r>
      <w:r>
        <w:rPr>
          <w:rFonts w:hint="eastAsia" w:ascii="仿宋_GB2312" w:hAnsi="仿宋_GB2312" w:eastAsia="仿宋_GB2312" w:cs="仿宋_GB2312"/>
          <w:color w:val="auto"/>
          <w:sz w:val="24"/>
          <w:szCs w:val="24"/>
          <w:highlight w:val="none"/>
        </w:rPr>
        <w:t>得分取</w:t>
      </w:r>
      <w:r>
        <w:rPr>
          <w:rFonts w:hint="eastAsia" w:ascii="仿宋_GB2312" w:hAnsi="仿宋_GB2312" w:eastAsia="仿宋_GB2312" w:cs="仿宋_GB2312"/>
          <w:color w:val="auto"/>
          <w:sz w:val="24"/>
          <w:szCs w:val="24"/>
          <w:highlight w:val="none"/>
          <w:lang w:eastAsia="zh"/>
        </w:rPr>
        <w:t>各</w:t>
      </w:r>
      <w:r>
        <w:rPr>
          <w:rFonts w:hint="eastAsia" w:ascii="仿宋_GB2312" w:hAnsi="仿宋_GB2312" w:eastAsia="仿宋_GB2312" w:cs="仿宋_GB2312"/>
          <w:color w:val="auto"/>
          <w:sz w:val="24"/>
          <w:szCs w:val="24"/>
          <w:highlight w:val="none"/>
          <w:lang w:eastAsia="zh-CN"/>
        </w:rPr>
        <w:t>评审专家</w:t>
      </w:r>
      <w:r>
        <w:rPr>
          <w:rFonts w:hint="eastAsia" w:ascii="仿宋_GB2312" w:hAnsi="仿宋_GB2312" w:eastAsia="仿宋_GB2312" w:cs="仿宋_GB2312"/>
          <w:color w:val="auto"/>
          <w:sz w:val="24"/>
          <w:szCs w:val="24"/>
          <w:highlight w:val="none"/>
          <w:lang w:eastAsia="zh"/>
        </w:rPr>
        <w:t>所评审的技术总分</w:t>
      </w:r>
      <w:r>
        <w:rPr>
          <w:rFonts w:hint="eastAsia" w:ascii="仿宋_GB2312" w:hAnsi="仿宋_GB2312" w:eastAsia="仿宋_GB2312" w:cs="仿宋_GB2312"/>
          <w:color w:val="auto"/>
          <w:sz w:val="24"/>
          <w:szCs w:val="24"/>
          <w:highlight w:val="none"/>
        </w:rPr>
        <w:t>的算术平均值；计分保留至小数点后两位。</w:t>
      </w:r>
    </w:p>
    <w:p w14:paraId="48668B31">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3</w:t>
      </w:r>
      <w:r>
        <w:rPr>
          <w:rFonts w:hint="eastAsia" w:ascii="仿宋_GB2312" w:hAnsi="仿宋_GB2312" w:eastAsia="仿宋_GB2312" w:cs="仿宋_GB2312"/>
          <w:color w:val="auto"/>
          <w:sz w:val="24"/>
          <w:szCs w:val="24"/>
          <w:highlight w:val="none"/>
          <w:lang w:eastAsia="zh"/>
          <w:woUserID w:val="1"/>
        </w:rPr>
        <w:t>价格评审</w:t>
      </w:r>
      <w:r>
        <w:rPr>
          <w:rFonts w:hint="eastAsia" w:ascii="仿宋_GB2312" w:hAnsi="仿宋_GB2312" w:eastAsia="仿宋_GB2312" w:cs="仿宋_GB2312"/>
          <w:color w:val="auto"/>
          <w:sz w:val="24"/>
          <w:szCs w:val="24"/>
          <w:highlight w:val="none"/>
        </w:rPr>
        <w:t>（满分100分</w:t>
      </w:r>
      <w:r>
        <w:rPr>
          <w:rFonts w:hint="eastAsia" w:ascii="仿宋_GB2312" w:hAnsi="仿宋_GB2312" w:eastAsia="仿宋_GB2312" w:cs="仿宋_GB2312"/>
          <w:color w:val="auto"/>
          <w:sz w:val="24"/>
          <w:szCs w:val="24"/>
          <w:highlight w:val="none"/>
          <w:lang w:eastAsia="zh-CN"/>
        </w:rPr>
        <w:t>，权重</w:t>
      </w:r>
      <w:r>
        <w:rPr>
          <w:rFonts w:hint="eastAsia" w:ascii="仿宋_GB2312" w:hAnsi="仿宋_GB2312" w:eastAsia="仿宋_GB2312" w:cs="仿宋_GB2312"/>
          <w:color w:val="auto"/>
          <w:sz w:val="24"/>
          <w:szCs w:val="24"/>
          <w:highlight w:val="none"/>
          <w:lang w:val="en-US" w:eastAsia="zh-CN"/>
        </w:rPr>
        <w:t>0.6</w:t>
      </w:r>
      <w:r>
        <w:rPr>
          <w:rFonts w:hint="eastAsia" w:ascii="仿宋_GB2312" w:hAnsi="仿宋_GB2312" w:eastAsia="仿宋_GB2312" w:cs="仿宋_GB2312"/>
          <w:color w:val="auto"/>
          <w:sz w:val="24"/>
          <w:szCs w:val="24"/>
          <w:highlight w:val="none"/>
        </w:rPr>
        <w:t>）</w:t>
      </w:r>
    </w:p>
    <w:p w14:paraId="36C30B1F">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3</w:t>
      </w:r>
      <w:r>
        <w:rPr>
          <w:rFonts w:hint="eastAsia" w:ascii="仿宋_GB2312" w:hAnsi="仿宋_GB2312" w:eastAsia="仿宋_GB2312" w:cs="仿宋_GB2312"/>
          <w:color w:val="auto"/>
          <w:sz w:val="24"/>
          <w:szCs w:val="24"/>
          <w:highlight w:val="none"/>
        </w:rPr>
        <w:t>.1确定评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价（以</w:t>
      </w:r>
      <w:r>
        <w:rPr>
          <w:rFonts w:hint="eastAsia" w:ascii="仿宋_GB2312" w:hAnsi="仿宋_GB2312" w:eastAsia="仿宋_GB2312" w:cs="仿宋_GB2312"/>
          <w:color w:val="auto"/>
          <w:sz w:val="24"/>
          <w:szCs w:val="24"/>
          <w:highlight w:val="none"/>
          <w:lang w:eastAsia="zh-CN"/>
        </w:rPr>
        <w:t>综合含税</w:t>
      </w:r>
      <w:r>
        <w:rPr>
          <w:rFonts w:hint="eastAsia" w:ascii="仿宋_GB2312" w:hAnsi="仿宋_GB2312" w:eastAsia="仿宋_GB2312" w:cs="仿宋_GB2312"/>
          <w:color w:val="auto"/>
          <w:sz w:val="24"/>
          <w:szCs w:val="24"/>
          <w:highlight w:val="none"/>
        </w:rPr>
        <w:t>总价为评</w:t>
      </w:r>
      <w:r>
        <w:rPr>
          <w:rFonts w:hint="eastAsia" w:ascii="仿宋_GB2312" w:hAnsi="仿宋_GB2312" w:eastAsia="仿宋_GB2312" w:cs="仿宋_GB2312"/>
          <w:color w:val="auto"/>
          <w:sz w:val="24"/>
          <w:szCs w:val="24"/>
          <w:highlight w:val="none"/>
          <w:lang w:eastAsia="zh-CN"/>
        </w:rPr>
        <w:t>审价</w:t>
      </w:r>
      <w:r>
        <w:rPr>
          <w:rFonts w:hint="eastAsia" w:ascii="仿宋_GB2312" w:hAnsi="仿宋_GB2312" w:eastAsia="仿宋_GB2312" w:cs="仿宋_GB2312"/>
          <w:color w:val="auto"/>
          <w:sz w:val="24"/>
          <w:szCs w:val="24"/>
          <w:highlight w:val="none"/>
        </w:rPr>
        <w:t>）</w:t>
      </w:r>
    </w:p>
    <w:p w14:paraId="161E4539">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价为经调整后的</w:t>
      </w:r>
      <w:r>
        <w:rPr>
          <w:rFonts w:hint="eastAsia" w:ascii="仿宋_GB2312" w:hAnsi="仿宋_GB2312" w:eastAsia="仿宋_GB2312" w:cs="仿宋_GB2312"/>
          <w:color w:val="auto"/>
          <w:sz w:val="24"/>
          <w:szCs w:val="24"/>
          <w:highlight w:val="none"/>
          <w:lang w:eastAsia="zh-CN"/>
        </w:rPr>
        <w:t>响应人综合含税总</w:t>
      </w:r>
      <w:r>
        <w:rPr>
          <w:rFonts w:hint="eastAsia" w:ascii="仿宋_GB2312" w:hAnsi="仿宋_GB2312" w:eastAsia="仿宋_GB2312" w:cs="仿宋_GB2312"/>
          <w:color w:val="auto"/>
          <w:sz w:val="24"/>
          <w:szCs w:val="24"/>
          <w:highlight w:val="none"/>
        </w:rPr>
        <w:t>报价。</w:t>
      </w:r>
    </w:p>
    <w:p w14:paraId="0B670FA5">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说明：（1）若因税金不一致，则在评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时修正到同一个标准。</w:t>
      </w:r>
    </w:p>
    <w:p w14:paraId="7ED60502">
      <w:pPr>
        <w:spacing w:line="576" w:lineRule="exact"/>
        <w:ind w:firstLine="1200" w:firstLineChars="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价仅作为评审时将各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rPr>
        <w:t>报价调整到同一水平，以便进行比较，</w:t>
      </w:r>
      <w:r>
        <w:rPr>
          <w:rFonts w:hint="eastAsia" w:ascii="仿宋_GB2312" w:hAnsi="仿宋_GB2312" w:eastAsia="仿宋_GB2312" w:cs="仿宋_GB2312"/>
          <w:color w:val="auto"/>
          <w:sz w:val="24"/>
          <w:szCs w:val="24"/>
          <w:highlight w:val="none"/>
          <w:lang w:eastAsia="zh-CN"/>
        </w:rPr>
        <w:t>成交</w:t>
      </w:r>
      <w:r>
        <w:rPr>
          <w:rFonts w:hint="eastAsia" w:ascii="仿宋_GB2312" w:hAnsi="仿宋_GB2312" w:eastAsia="仿宋_GB2312" w:cs="仿宋_GB2312"/>
          <w:color w:val="auto"/>
          <w:sz w:val="24"/>
          <w:szCs w:val="24"/>
          <w:highlight w:val="none"/>
        </w:rPr>
        <w:t>后合同价仍然为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报价。</w:t>
      </w:r>
    </w:p>
    <w:p w14:paraId="6F220D63">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
        </w:rPr>
        <w:t>3</w:t>
      </w:r>
      <w:r>
        <w:rPr>
          <w:rFonts w:hint="eastAsia" w:ascii="仿宋_GB2312" w:hAnsi="仿宋_GB2312" w:eastAsia="仿宋_GB2312" w:cs="仿宋_GB2312"/>
          <w:color w:val="auto"/>
          <w:sz w:val="24"/>
          <w:szCs w:val="24"/>
          <w:highlight w:val="none"/>
        </w:rPr>
        <w:t>.2 报价得分</w:t>
      </w:r>
    </w:p>
    <w:p w14:paraId="2525460E">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采购人将对通过符合性审查的响应人以电话谈判（0830-3628920）的方式进行</w:t>
      </w:r>
      <w:r>
        <w:rPr>
          <w:rFonts w:hint="eastAsia" w:ascii="仿宋_GB2312" w:hAnsi="仿宋_GB2312" w:eastAsia="仿宋_GB2312" w:cs="仿宋_GB2312"/>
          <w:color w:val="auto"/>
          <w:sz w:val="24"/>
          <w:highlight w:val="none"/>
          <w:lang w:val="en-US" w:eastAsia="zh-CN"/>
        </w:rPr>
        <w:t>一轮价格</w:t>
      </w:r>
      <w:r>
        <w:rPr>
          <w:rFonts w:hint="eastAsia" w:ascii="仿宋_GB2312" w:hAnsi="仿宋_GB2312" w:eastAsia="仿宋_GB2312" w:cs="仿宋_GB2312"/>
          <w:color w:val="auto"/>
          <w:sz w:val="24"/>
          <w:highlight w:val="none"/>
        </w:rPr>
        <w:t>谈判</w:t>
      </w:r>
      <w:r>
        <w:rPr>
          <w:rFonts w:hint="eastAsia" w:ascii="仿宋_GB2312" w:hAnsi="仿宋_GB2312" w:eastAsia="仿宋_GB2312" w:cs="仿宋_GB2312"/>
          <w:color w:val="auto"/>
          <w:sz w:val="24"/>
          <w:highlight w:val="none"/>
          <w:lang w:eastAsia="zh"/>
          <w:woUserID w:val="1"/>
        </w:rPr>
        <w:t>确定各响应人的最终报价</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eastAsia="zh"/>
          <w:woUserID w:val="1"/>
        </w:rPr>
        <w:t>响应人的最终报价不得高于初始报价。各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val="en-US" w:eastAsia="zh-CN"/>
        </w:rPr>
        <w:t>最终</w:t>
      </w:r>
      <w:r>
        <w:rPr>
          <w:rFonts w:hint="eastAsia" w:ascii="仿宋_GB2312" w:hAnsi="仿宋_GB2312" w:eastAsia="仿宋_GB2312" w:cs="仿宋_GB2312"/>
          <w:color w:val="auto"/>
          <w:sz w:val="24"/>
          <w:szCs w:val="24"/>
          <w:highlight w:val="none"/>
          <w:lang w:eastAsia="zh-CN"/>
        </w:rPr>
        <w:t>报价</w:t>
      </w:r>
      <w:r>
        <w:rPr>
          <w:rFonts w:hint="eastAsia" w:ascii="仿宋_GB2312" w:hAnsi="仿宋_GB2312" w:eastAsia="仿宋_GB2312" w:cs="仿宋_GB2312"/>
          <w:color w:val="auto"/>
          <w:sz w:val="24"/>
          <w:szCs w:val="24"/>
          <w:highlight w:val="none"/>
          <w:lang w:eastAsia="zh"/>
          <w:woUserID w:val="1"/>
        </w:rPr>
        <w:t>确认完毕后，价格</w:t>
      </w:r>
      <w:r>
        <w:rPr>
          <w:rFonts w:hint="eastAsia" w:ascii="仿宋_GB2312" w:hAnsi="仿宋_GB2312" w:eastAsia="仿宋_GB2312" w:cs="仿宋_GB2312"/>
          <w:color w:val="auto"/>
          <w:sz w:val="24"/>
          <w:szCs w:val="24"/>
          <w:highlight w:val="none"/>
          <w:woUserID w:val="1"/>
        </w:rPr>
        <w:t>最低</w:t>
      </w:r>
      <w:r>
        <w:rPr>
          <w:rFonts w:hint="eastAsia" w:ascii="仿宋_GB2312" w:hAnsi="仿宋_GB2312" w:eastAsia="仿宋_GB2312" w:cs="仿宋_GB2312"/>
          <w:color w:val="auto"/>
          <w:sz w:val="24"/>
          <w:szCs w:val="24"/>
          <w:highlight w:val="none"/>
          <w:lang w:eastAsia="zh"/>
          <w:woUserID w:val="1"/>
        </w:rPr>
        <w:t>的最终报价</w:t>
      </w:r>
      <w:r>
        <w:rPr>
          <w:rFonts w:hint="eastAsia" w:ascii="仿宋_GB2312" w:hAnsi="仿宋_GB2312" w:eastAsia="仿宋_GB2312" w:cs="仿宋_GB2312"/>
          <w:color w:val="auto"/>
          <w:sz w:val="24"/>
          <w:szCs w:val="24"/>
          <w:highlight w:val="none"/>
          <w:lang w:eastAsia="zh-CN"/>
        </w:rPr>
        <w:t>为有效最低评审价，</w:t>
      </w:r>
      <w:r>
        <w:rPr>
          <w:rFonts w:hint="eastAsia" w:ascii="仿宋_GB2312" w:hAnsi="仿宋_GB2312" w:eastAsia="仿宋_GB2312" w:cs="仿宋_GB2312"/>
          <w:color w:val="auto"/>
          <w:sz w:val="24"/>
          <w:szCs w:val="24"/>
          <w:highlight w:val="none"/>
        </w:rPr>
        <w:t>得分为100分。</w:t>
      </w:r>
      <w:r>
        <w:rPr>
          <w:rFonts w:hint="eastAsia" w:ascii="仿宋_GB2312" w:hAnsi="仿宋_GB2312" w:eastAsia="仿宋_GB2312" w:cs="仿宋_GB2312"/>
          <w:color w:val="auto"/>
          <w:sz w:val="24"/>
          <w:szCs w:val="24"/>
          <w:highlight w:val="none"/>
          <w:lang w:eastAsia="zh-CN"/>
        </w:rPr>
        <w:t>其他响应人</w:t>
      </w:r>
      <w:r>
        <w:rPr>
          <w:rFonts w:hint="eastAsia" w:ascii="仿宋_GB2312" w:hAnsi="仿宋_GB2312" w:eastAsia="仿宋_GB2312" w:cs="仿宋_GB2312"/>
          <w:color w:val="auto"/>
          <w:sz w:val="24"/>
          <w:szCs w:val="24"/>
          <w:highlight w:val="none"/>
        </w:rPr>
        <w:t>的评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价高于有效最低评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w:t>
      </w:r>
      <w:r>
        <w:rPr>
          <w:rFonts w:hint="eastAsia" w:ascii="仿宋_GB2312" w:hAnsi="仿宋_GB2312" w:eastAsia="仿宋_GB2312" w:cs="仿宋_GB2312"/>
          <w:color w:val="auto"/>
          <w:sz w:val="24"/>
          <w:szCs w:val="24"/>
          <w:highlight w:val="none"/>
          <w:lang w:eastAsia="zh"/>
          <w:woUserID w:val="1"/>
        </w:rPr>
        <w:t>的</w:t>
      </w:r>
      <w:r>
        <w:rPr>
          <w:rFonts w:hint="eastAsia" w:ascii="仿宋_GB2312" w:hAnsi="仿宋_GB2312" w:eastAsia="仿宋_GB2312" w:cs="仿宋_GB2312"/>
          <w:color w:val="auto"/>
          <w:sz w:val="24"/>
          <w:szCs w:val="24"/>
          <w:highlight w:val="none"/>
        </w:rPr>
        <w:t>，每高1%扣0.5分，扣完为止。计算分值时保留小数点后</w:t>
      </w:r>
      <w:r>
        <w:rPr>
          <w:rFonts w:hint="eastAsia" w:ascii="仿宋_GB2312" w:hAnsi="仿宋_GB2312" w:eastAsia="仿宋_GB2312" w:cs="仿宋_GB2312"/>
          <w:color w:val="auto"/>
          <w:sz w:val="24"/>
          <w:szCs w:val="24"/>
          <w:highlight w:val="none"/>
          <w:lang w:eastAsia="zh-CN"/>
        </w:rPr>
        <w:t>两位</w:t>
      </w:r>
      <w:r>
        <w:rPr>
          <w:rFonts w:hint="eastAsia" w:ascii="仿宋_GB2312" w:hAnsi="仿宋_GB2312" w:eastAsia="仿宋_GB2312" w:cs="仿宋_GB2312"/>
          <w:color w:val="auto"/>
          <w:sz w:val="24"/>
          <w:szCs w:val="24"/>
          <w:highlight w:val="none"/>
        </w:rPr>
        <w:t>。</w:t>
      </w:r>
    </w:p>
    <w:p w14:paraId="3DB3A7E6">
      <w:pPr>
        <w:spacing w:line="576"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报价得分＝100-[(评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 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价×100]×0.5。</w:t>
      </w:r>
    </w:p>
    <w:p w14:paraId="13596557">
      <w:pPr>
        <w:spacing w:line="576" w:lineRule="exact"/>
        <w:ind w:firstLine="482" w:firstLineChars="200"/>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综合评分</w:t>
      </w:r>
    </w:p>
    <w:p w14:paraId="1B23CB01">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满分为100分，其中技术</w:t>
      </w:r>
      <w:r>
        <w:rPr>
          <w:rFonts w:hint="eastAsia" w:ascii="仿宋_GB2312" w:hAnsi="仿宋_GB2312" w:eastAsia="仿宋_GB2312" w:cs="仿宋_GB2312"/>
          <w:color w:val="auto"/>
          <w:sz w:val="24"/>
          <w:szCs w:val="24"/>
          <w:highlight w:val="none"/>
          <w:lang w:eastAsia="zh-CN"/>
        </w:rPr>
        <w:t>得</w:t>
      </w:r>
      <w:r>
        <w:rPr>
          <w:rFonts w:hint="eastAsia" w:ascii="仿宋_GB2312" w:hAnsi="仿宋_GB2312" w:eastAsia="仿宋_GB2312" w:cs="仿宋_GB2312"/>
          <w:color w:val="auto"/>
          <w:sz w:val="24"/>
          <w:szCs w:val="24"/>
          <w:highlight w:val="none"/>
        </w:rPr>
        <w:t>分权重为0.</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0；报价</w:t>
      </w:r>
      <w:r>
        <w:rPr>
          <w:rFonts w:hint="eastAsia" w:ascii="仿宋_GB2312" w:hAnsi="仿宋_GB2312" w:eastAsia="仿宋_GB2312" w:cs="仿宋_GB2312"/>
          <w:color w:val="auto"/>
          <w:sz w:val="24"/>
          <w:szCs w:val="24"/>
          <w:highlight w:val="none"/>
          <w:lang w:eastAsia="zh-CN"/>
        </w:rPr>
        <w:t>得分</w:t>
      </w:r>
      <w:r>
        <w:rPr>
          <w:rFonts w:hint="eastAsia" w:ascii="仿宋_GB2312" w:hAnsi="仿宋_GB2312" w:eastAsia="仿宋_GB2312" w:cs="仿宋_GB2312"/>
          <w:color w:val="auto"/>
          <w:sz w:val="24"/>
          <w:szCs w:val="24"/>
          <w:highlight w:val="none"/>
        </w:rPr>
        <w:t>权重为0.</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0。</w:t>
      </w:r>
    </w:p>
    <w:p w14:paraId="381E5994">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单位综合得分=技术得分×0.</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+报价得分×0.</w:t>
      </w:r>
      <w:r>
        <w:rPr>
          <w:rFonts w:hint="eastAsia" w:ascii="仿宋_GB2312" w:hAnsi="仿宋_GB2312" w:eastAsia="仿宋_GB2312" w:cs="仿宋_GB2312"/>
          <w:color w:val="auto"/>
          <w:sz w:val="24"/>
          <w:szCs w:val="24"/>
          <w:highlight w:val="none"/>
          <w:lang w:val="en-US" w:eastAsia="zh-CN"/>
        </w:rPr>
        <w:t>6</w:t>
      </w:r>
    </w:p>
    <w:p w14:paraId="38183868">
      <w:pPr>
        <w:spacing w:line="576"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成交规则</w:t>
      </w:r>
    </w:p>
    <w:p w14:paraId="2AADD92A">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仿宋_GB2312" w:eastAsia="仿宋_GB2312" w:cs="仿宋_GB2312"/>
          <w:color w:val="auto"/>
          <w:sz w:val="24"/>
          <w:szCs w:val="24"/>
          <w:highlight w:val="none"/>
          <w:lang w:val="en-US" w:eastAsia="zh-CN"/>
        </w:rPr>
        <w:t>5.1</w:t>
      </w:r>
      <w:r>
        <w:rPr>
          <w:rFonts w:hint="eastAsia" w:ascii="仿宋_GB2312" w:hAnsi="Times New Roman" w:eastAsia="仿宋_GB2312" w:cs="仿宋_GB2312"/>
          <w:kern w:val="2"/>
          <w:sz w:val="24"/>
          <w:szCs w:val="24"/>
          <w:lang w:val="en-US" w:eastAsia="zh-CN" w:bidi="ar"/>
        </w:rPr>
        <w:t>评审小组根据综合得分情况按得分高低进行排序，采购人在收到评审结果后3日内发布成交候选人公示，经公示无异议</w:t>
      </w:r>
      <w:r>
        <w:rPr>
          <w:rFonts w:hint="eastAsia" w:ascii="仿宋_GB2312" w:hAnsi="Times New Roman" w:eastAsia="仿宋_GB2312" w:cs="仿宋_GB2312"/>
          <w:sz w:val="24"/>
          <w:lang w:bidi="ar"/>
        </w:rPr>
        <w:t>并经采购人决策</w:t>
      </w:r>
      <w:r>
        <w:rPr>
          <w:rFonts w:hint="eastAsia" w:ascii="仿宋_GB2312" w:hAnsi="Times New Roman" w:eastAsia="仿宋_GB2312" w:cs="仿宋_GB2312"/>
          <w:kern w:val="2"/>
          <w:sz w:val="24"/>
          <w:szCs w:val="24"/>
          <w:lang w:val="en-US" w:eastAsia="zh-CN" w:bidi="ar"/>
        </w:rPr>
        <w:t>后，评审排名第一的成交候选人为本项目成交人，成交人应按照</w:t>
      </w:r>
      <w:r>
        <w:rPr>
          <w:rFonts w:hint="eastAsia" w:ascii="仿宋_GB2312" w:hAnsi="Times New Roman" w:eastAsia="仿宋_GB2312" w:cs="仿宋_GB2312"/>
          <w:kern w:val="2"/>
          <w:sz w:val="24"/>
          <w:szCs w:val="24"/>
          <w:lang w:val="en-US" w:eastAsia="zh" w:bidi="ar"/>
        </w:rPr>
        <w:t>谈判</w:t>
      </w:r>
      <w:r>
        <w:rPr>
          <w:rFonts w:hint="eastAsia" w:ascii="仿宋_GB2312" w:hAnsi="Times New Roman" w:eastAsia="仿宋_GB2312" w:cs="仿宋_GB2312"/>
          <w:kern w:val="2"/>
          <w:sz w:val="24"/>
          <w:szCs w:val="24"/>
          <w:lang w:val="en-US" w:eastAsia="zh-CN" w:bidi="ar"/>
        </w:rPr>
        <w:t>文件实质性内容与采购人签订本项目书面合同。</w:t>
      </w:r>
    </w:p>
    <w:p w14:paraId="7605E44F">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5.2</w:t>
      </w:r>
      <w:r>
        <w:rPr>
          <w:rFonts w:hint="eastAsia" w:ascii="仿宋_GB2312" w:hAnsi="仿宋_GB2312" w:eastAsia="仿宋_GB2312" w:cs="仿宋_GB2312"/>
          <w:color w:val="auto"/>
          <w:sz w:val="24"/>
          <w:szCs w:val="24"/>
          <w:highlight w:val="none"/>
        </w:rPr>
        <w:t>若</w:t>
      </w:r>
      <w:r>
        <w:rPr>
          <w:rFonts w:hint="eastAsia" w:ascii="仿宋_GB2312" w:hAnsi="仿宋_GB2312" w:eastAsia="仿宋_GB2312" w:cs="仿宋_GB2312"/>
          <w:color w:val="auto"/>
          <w:sz w:val="24"/>
          <w:szCs w:val="24"/>
          <w:highlight w:val="none"/>
          <w:lang w:eastAsia="zh-CN"/>
        </w:rPr>
        <w:t>成交人未在采购人发出成交通知之日起的</w:t>
      </w:r>
      <w:r>
        <w:rPr>
          <w:rFonts w:hint="eastAsia" w:ascii="仿宋_GB2312" w:hAnsi="仿宋_GB2312" w:eastAsia="仿宋_GB2312" w:cs="仿宋_GB2312"/>
          <w:color w:val="auto"/>
          <w:sz w:val="24"/>
          <w:szCs w:val="24"/>
          <w:highlight w:val="none"/>
          <w:lang w:val="en-US" w:eastAsia="zh-CN"/>
        </w:rPr>
        <w:t>30日内按照</w:t>
      </w:r>
      <w:r>
        <w:rPr>
          <w:rFonts w:hint="eastAsia" w:ascii="仿宋_GB2312" w:hAnsi="仿宋_GB2312" w:eastAsia="仿宋_GB2312" w:cs="仿宋_GB2312"/>
          <w:color w:val="auto"/>
          <w:sz w:val="24"/>
          <w:szCs w:val="24"/>
          <w:highlight w:val="none"/>
          <w:lang w:val="en-US" w:eastAsia="zh"/>
        </w:rPr>
        <w:t>谈判</w:t>
      </w:r>
      <w:r>
        <w:rPr>
          <w:rFonts w:hint="eastAsia" w:ascii="仿宋_GB2312" w:hAnsi="仿宋_GB2312" w:eastAsia="仿宋_GB2312" w:cs="仿宋_GB2312"/>
          <w:color w:val="auto"/>
          <w:sz w:val="24"/>
          <w:szCs w:val="24"/>
          <w:highlight w:val="none"/>
          <w:lang w:val="en-US" w:eastAsia="zh-CN"/>
        </w:rPr>
        <w:t>文件实质性内容完成合同签订</w:t>
      </w:r>
      <w:r>
        <w:rPr>
          <w:rFonts w:hint="eastAsia" w:ascii="仿宋_GB2312" w:hAnsi="仿宋_GB2312" w:eastAsia="仿宋_GB2312" w:cs="仿宋_GB2312"/>
          <w:color w:val="auto"/>
          <w:sz w:val="24"/>
          <w:szCs w:val="24"/>
          <w:highlight w:val="none"/>
          <w:lang w:val="en-US" w:eastAsia="zh"/>
        </w:rPr>
        <w:t>或自愿放弃</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lang w:val="en-US" w:eastAsia="zh"/>
        </w:rPr>
        <w:t>资格或因</w:t>
      </w:r>
      <w:r>
        <w:rPr>
          <w:rFonts w:hint="eastAsia" w:ascii="仿宋_GB2312" w:hAnsi="仿宋_GB2312" w:eastAsia="仿宋_GB2312" w:cs="仿宋_GB2312"/>
          <w:color w:val="auto"/>
          <w:sz w:val="24"/>
          <w:szCs w:val="24"/>
          <w:highlight w:val="none"/>
          <w:lang w:val="en-US" w:eastAsia="zh-CN"/>
        </w:rPr>
        <w:t>未按时提交履约保证金被采购人通知解除合同的，采购人有权取消其成交资格</w:t>
      </w:r>
      <w:r>
        <w:rPr>
          <w:rFonts w:hint="eastAsia" w:ascii="仿宋_GB2312" w:hAnsi="Times New Roman" w:eastAsia="仿宋_GB2312" w:cs="仿宋_GB2312"/>
          <w:kern w:val="2"/>
          <w:sz w:val="24"/>
          <w:szCs w:val="24"/>
          <w:lang w:val="en-US" w:eastAsia="zh-CN" w:bidi="ar"/>
        </w:rPr>
        <w:t>，已收取的</w:t>
      </w:r>
      <w:r>
        <w:rPr>
          <w:rFonts w:hint="eastAsia" w:ascii="仿宋_GB2312" w:hAnsi="Times New Roman" w:eastAsia="仿宋_GB2312" w:cs="仿宋_GB2312"/>
          <w:kern w:val="2"/>
          <w:sz w:val="24"/>
          <w:szCs w:val="24"/>
          <w:lang w:val="en-US" w:eastAsia="zh" w:bidi="ar"/>
        </w:rPr>
        <w:t>报价保证金</w:t>
      </w:r>
      <w:r>
        <w:rPr>
          <w:rFonts w:hint="eastAsia" w:ascii="仿宋_GB2312" w:hAnsi="Times New Roman" w:eastAsia="仿宋_GB2312" w:cs="仿宋_GB2312"/>
          <w:kern w:val="2"/>
          <w:sz w:val="24"/>
          <w:szCs w:val="24"/>
          <w:lang w:val="en-US" w:eastAsia="zh-CN" w:bidi="ar"/>
        </w:rPr>
        <w:t>不予退还</w:t>
      </w:r>
      <w:r>
        <w:rPr>
          <w:rFonts w:hint="eastAsia" w:ascii="仿宋_GB2312" w:hAnsi="仿宋_GB2312" w:eastAsia="仿宋_GB2312" w:cs="仿宋_GB2312"/>
          <w:color w:val="auto"/>
          <w:sz w:val="24"/>
          <w:szCs w:val="24"/>
          <w:highlight w:val="none"/>
          <w:lang w:val="en-US" w:eastAsia="zh-CN"/>
        </w:rPr>
        <w:t>。</w:t>
      </w:r>
    </w:p>
    <w:p w14:paraId="33FDC90C">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5.3响应文件有效期内，采购人按照</w:t>
      </w:r>
      <w:r>
        <w:rPr>
          <w:rFonts w:hint="eastAsia" w:ascii="仿宋_GB2312" w:hAnsi="仿宋_GB2312" w:eastAsia="仿宋_GB2312" w:cs="仿宋_GB2312"/>
          <w:color w:val="auto"/>
          <w:sz w:val="24"/>
          <w:szCs w:val="24"/>
          <w:highlight w:val="none"/>
          <w:lang w:val="en-US" w:eastAsia="zh"/>
        </w:rPr>
        <w:t>谈判</w:t>
      </w:r>
      <w:r>
        <w:rPr>
          <w:rFonts w:hint="eastAsia" w:ascii="仿宋_GB2312" w:hAnsi="仿宋_GB2312" w:eastAsia="仿宋_GB2312" w:cs="仿宋_GB2312"/>
          <w:color w:val="auto"/>
          <w:sz w:val="24"/>
          <w:szCs w:val="24"/>
          <w:highlight w:val="none"/>
          <w:lang w:val="en-US" w:eastAsia="zh-CN"/>
        </w:rPr>
        <w:t>文件要求取消成交人资格</w:t>
      </w:r>
      <w:r>
        <w:rPr>
          <w:rFonts w:hint="eastAsia" w:ascii="仿宋_GB2312" w:hAnsi="仿宋_GB2312" w:eastAsia="仿宋_GB2312" w:cs="仿宋_GB2312"/>
          <w:color w:val="auto"/>
          <w:sz w:val="24"/>
          <w:szCs w:val="24"/>
          <w:highlight w:val="none"/>
          <w:lang w:val="en-US" w:eastAsia="zh"/>
        </w:rPr>
        <w:t>或</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lang w:val="en-US" w:eastAsia="zh"/>
        </w:rPr>
        <w:t>因</w:t>
      </w:r>
      <w:r>
        <w:rPr>
          <w:rFonts w:hint="eastAsia" w:ascii="仿宋_GB2312" w:hAnsi="仿宋_GB2312" w:eastAsia="仿宋_GB2312" w:cs="仿宋_GB2312"/>
          <w:color w:val="auto"/>
          <w:sz w:val="24"/>
          <w:szCs w:val="24"/>
          <w:highlight w:val="none"/>
          <w:lang w:val="en-US" w:eastAsia="zh-CN"/>
        </w:rPr>
        <w:t>未按时提交履约保证金被采购人通知解除合同的，</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有权根据自身情况按照排序与下一顺位</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签订书面合同或重新组织采购。</w:t>
      </w:r>
    </w:p>
    <w:p w14:paraId="242B8E27">
      <w:pPr>
        <w:spacing w:line="576"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4.成交人应在采购人发出成交通知书</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5日内按照公告要求将其</w:t>
      </w:r>
      <w:r>
        <w:rPr>
          <w:rFonts w:hint="eastAsia" w:ascii="仿宋_GB2312" w:hAnsi="仿宋_GB2312" w:eastAsia="仿宋_GB2312" w:cs="仿宋_GB2312"/>
          <w:color w:val="auto"/>
          <w:sz w:val="24"/>
          <w:highlight w:val="none"/>
          <w:lang w:val="en-US" w:eastAsia="zh-CN"/>
        </w:rPr>
        <w:t>最终的</w:t>
      </w:r>
      <w:r>
        <w:rPr>
          <w:rFonts w:hint="eastAsia" w:ascii="仿宋_GB2312" w:hAnsi="仿宋_GB2312" w:eastAsia="仿宋_GB2312" w:cs="仿宋_GB2312"/>
          <w:color w:val="auto"/>
          <w:sz w:val="24"/>
          <w:highlight w:val="none"/>
        </w:rPr>
        <w:t>报价资料原件邮寄或专人送达至采购人处，报价资料原件应与</w:t>
      </w:r>
      <w:r>
        <w:rPr>
          <w:rFonts w:hint="eastAsia" w:ascii="仿宋_GB2312" w:hAnsi="仿宋_GB2312" w:eastAsia="仿宋_GB2312" w:cs="仿宋_GB2312"/>
          <w:color w:val="auto"/>
          <w:sz w:val="24"/>
          <w:highlight w:val="none"/>
          <w:lang w:val="en-US" w:eastAsia="zh-CN"/>
        </w:rPr>
        <w:t>评审时谈判</w:t>
      </w:r>
      <w:r>
        <w:rPr>
          <w:rFonts w:hint="eastAsia" w:ascii="仿宋_GB2312" w:hAnsi="仿宋_GB2312" w:eastAsia="仿宋_GB2312" w:cs="仿宋_GB2312"/>
          <w:color w:val="auto"/>
          <w:sz w:val="24"/>
          <w:highlight w:val="none"/>
        </w:rPr>
        <w:t>报价资料一致（但经评审谈判且双方确认变更的除外），否则采购人有权取消其成交资格。</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6A1CE8F6">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AD4D0C">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default" w:ascii="方正小标宋简体" w:hAnsi="方正小标宋简体" w:eastAsia="方正小标宋简体" w:cs="方正小标宋简体"/>
          <w:bCs w:val="0"/>
          <w:sz w:val="44"/>
          <w:szCs w:val="44"/>
        </w:rPr>
        <w:t>#1柴油发电机组维修及控制器改造项目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8"/>
        <w:rPr>
          <w:rFonts w:hint="eastAsia"/>
          <w:lang w:eastAsia="zh-CN"/>
        </w:rPr>
      </w:pPr>
    </w:p>
    <w:p w14:paraId="76E52B1F">
      <w:pPr>
        <w:pStyle w:val="8"/>
        <w:rPr>
          <w:rFonts w:hint="eastAsia"/>
          <w:lang w:eastAsia="zh-CN"/>
        </w:rPr>
      </w:pPr>
    </w:p>
    <w:p w14:paraId="43877B3E">
      <w:pPr>
        <w:rPr>
          <w:rFonts w:hint="eastAsia"/>
          <w:lang w:eastAsia="zh-CN"/>
        </w:rPr>
      </w:pPr>
    </w:p>
    <w:p w14:paraId="1E4CF91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0B38D29">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3FD1B2A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2.授权文件复印件</w:t>
      </w:r>
    </w:p>
    <w:p w14:paraId="29E21BA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3.项目业绩证明文件</w:t>
      </w:r>
    </w:p>
    <w:p w14:paraId="3BBDB3E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4.信用中国企业信用报告或截图</w:t>
      </w:r>
    </w:p>
    <w:p w14:paraId="529EC8F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6854C4E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18DF97E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1103690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5E2D5C6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3D94235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10.安全保证体系、质量保证体系</w:t>
      </w:r>
    </w:p>
    <w:p w14:paraId="7B0CF495">
      <w:pPr>
        <w:pStyle w:val="8"/>
        <w:jc w:val="both"/>
        <w:rPr>
          <w:rFonts w:hint="default" w:ascii="方正小标宋简体" w:hAnsi="方正小标宋简体" w:eastAsia="方正小标宋简体" w:cs="方正小标宋简体"/>
          <w:b/>
          <w:bCs/>
          <w:spacing w:val="0"/>
          <w:kern w:val="2"/>
          <w:sz w:val="32"/>
          <w:szCs w:val="32"/>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11.改造计划和措施</w:t>
      </w: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4F00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EBF8D06">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0A3B91D7">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52A5A23B">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EA8C0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81E2AD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4D493D71">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14EA048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83D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C662AE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#1柴油发电机组维修及控制器改造项目</w:t>
            </w:r>
          </w:p>
        </w:tc>
        <w:tc>
          <w:tcPr>
            <w:tcW w:w="2154" w:type="dxa"/>
            <w:noWrap w:val="0"/>
            <w:vAlign w:val="center"/>
          </w:tcPr>
          <w:p w14:paraId="45FE0ED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079309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4F314EB">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#1柴油发电机组维修及控制器改造项目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241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B8283EF">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741ABB3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2516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FCC95E2">
            <w:pPr>
              <w:keepNext w:val="0"/>
              <w:keepLines w:val="0"/>
              <w:suppressLineNumbers w:val="0"/>
              <w:spacing w:before="0" w:beforeAutospacing="0" w:after="0" w:afterAutospacing="0" w:line="240" w:lineRule="auto"/>
              <w:ind w:left="0" w:leftChars="0" w:right="0" w:rightChars="0" w:firstLine="482" w:firstLineChars="20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其中：安全文明施工费</w:t>
            </w:r>
          </w:p>
        </w:tc>
        <w:tc>
          <w:tcPr>
            <w:tcW w:w="3480" w:type="dxa"/>
            <w:gridSpan w:val="2"/>
            <w:noWrap w:val="0"/>
            <w:vAlign w:val="center"/>
          </w:tcPr>
          <w:p w14:paraId="56F36A2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4997070">
            <w:pPr>
              <w:keepNext w:val="0"/>
              <w:keepLines w:val="0"/>
              <w:widowControl/>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1F8F7B07">
      <w:pPr>
        <w:spacing w:line="576" w:lineRule="exact"/>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3413C00F">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hAnsi="Times New Roman" w:eastAsia="仿宋_GB2312" w:cs="仿宋_GB2312"/>
          <w:bCs/>
          <w:kern w:val="2"/>
          <w:sz w:val="24"/>
          <w:szCs w:val="24"/>
        </w:rPr>
      </w:pPr>
      <w:r>
        <w:rPr>
          <w:rFonts w:hint="eastAsia" w:ascii="仿宋_GB2312" w:hAnsi="Times New Roman" w:eastAsia="仿宋_GB2312" w:cs="仿宋_GB2312"/>
          <w:bCs/>
          <w:color w:val="FF0000"/>
          <w:kern w:val="2"/>
          <w:sz w:val="24"/>
          <w:szCs w:val="24"/>
          <w:lang w:val="en-US" w:eastAsia="zh-CN" w:bidi="ar"/>
        </w:rPr>
        <w:t>1.综合含税总报价中包含安全文明施工费（该费用为固定价，为综合含税总报价的2.5%）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rPr>
        <w:t>，若响应人的本项报价不符合比例要求的，采购人有权废除其响应资格。合同履行期间，乙方应足额投入安全文明施工费。</w:t>
      </w:r>
    </w:p>
    <w:p w14:paraId="36974B01">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2.报价有效期为报价截止之日起90天（到期日为周末或法定节假日的，顺延至下一个工作日）。</w:t>
      </w:r>
    </w:p>
    <w:p w14:paraId="6040B575">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3.法定代表人亲自报价的，应提供法定代表人身份证明；非报价单位法定代表人亲自报价的，应提供授权委托书（经法定代表人签字并加盖公司公章，授权范围应至少包括报价、谈判、签订合同）。</w:t>
      </w:r>
    </w:p>
    <w:p w14:paraId="7CD30ADC">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4.本报价单标注的实质性条款为项目合同的主要条款，若成交，响应人不得要求对实质性条款作出实质性修改，否则采购人有权取消其成交资格。</w:t>
      </w:r>
    </w:p>
    <w:p w14:paraId="34954C03">
      <w:pPr>
        <w:keepNext w:val="0"/>
        <w:keepLines w:val="0"/>
        <w:widowControl w:val="0"/>
        <w:suppressLineNumbers w:val="0"/>
        <w:spacing w:before="0" w:beforeAutospacing="0" w:after="0" w:afterAutospacing="0" w:line="576" w:lineRule="exact"/>
        <w:ind w:left="0" w:right="0"/>
        <w:jc w:val="both"/>
      </w:pPr>
      <w:r>
        <w:rPr>
          <w:rFonts w:hint="eastAsia" w:ascii="仿宋_GB2312" w:hAnsi="Calibri" w:eastAsia="仿宋_GB2312" w:cs="仿宋_GB2312"/>
          <w:kern w:val="2"/>
          <w:sz w:val="24"/>
          <w:szCs w:val="24"/>
          <w:lang w:val="en-US" w:eastAsia="zh-CN" w:bidi="ar"/>
        </w:rPr>
        <w:t>5.本项目第一次报价</w:t>
      </w:r>
      <w:r>
        <w:rPr>
          <w:rFonts w:hint="eastAsia" w:ascii="仿宋_GB2312" w:eastAsia="仿宋_GB2312" w:cs="仿宋_GB2312"/>
          <w:kern w:val="2"/>
          <w:sz w:val="24"/>
          <w:szCs w:val="24"/>
          <w:lang w:val="en-US" w:eastAsia="zh-CN" w:bidi="ar"/>
        </w:rPr>
        <w:t>截止</w:t>
      </w:r>
      <w:r>
        <w:rPr>
          <w:rFonts w:hint="eastAsia" w:ascii="仿宋_GB2312" w:hAnsi="Calibri" w:eastAsia="仿宋_GB2312" w:cs="仿宋_GB2312"/>
          <w:kern w:val="2"/>
          <w:sz w:val="24"/>
          <w:szCs w:val="24"/>
          <w:lang w:val="en-US" w:eastAsia="zh-CN" w:bidi="ar"/>
        </w:rPr>
        <w:t>后响应人不足三家，采购人选择开展第二次</w:t>
      </w:r>
      <w:r>
        <w:rPr>
          <w:rFonts w:hint="eastAsia" w:ascii="仿宋_GB2312" w:eastAsia="仿宋_GB2312" w:cs="仿宋_GB2312"/>
          <w:kern w:val="2"/>
          <w:sz w:val="24"/>
          <w:szCs w:val="24"/>
          <w:lang w:val="en-US" w:eastAsia="zh-CN" w:bidi="ar"/>
        </w:rPr>
        <w:t>谈判采购</w:t>
      </w:r>
      <w:r>
        <w:rPr>
          <w:rFonts w:hint="eastAsia" w:ascii="仿宋_GB2312" w:hAnsi="Calibri" w:eastAsia="仿宋_GB2312" w:cs="仿宋_GB2312"/>
          <w:kern w:val="2"/>
          <w:sz w:val="24"/>
          <w:szCs w:val="24"/>
          <w:lang w:val="en-US" w:eastAsia="zh-CN" w:bidi="ar"/>
        </w:rPr>
        <w:t>的，本响应报价及响应文件仍有效，采购人有权不退回且将该响应文件与本项目第二次</w:t>
      </w:r>
      <w:r>
        <w:rPr>
          <w:rFonts w:hint="eastAsia" w:ascii="仿宋_GB2312" w:eastAsia="仿宋_GB2312" w:cs="仿宋_GB2312"/>
          <w:kern w:val="2"/>
          <w:sz w:val="24"/>
          <w:szCs w:val="24"/>
          <w:lang w:val="en-US" w:eastAsia="zh-CN" w:bidi="ar"/>
        </w:rPr>
        <w:t>谈判采购</w:t>
      </w:r>
      <w:r>
        <w:rPr>
          <w:rFonts w:hint="eastAsia" w:ascii="仿宋_GB2312" w:hAnsi="Calibri" w:eastAsia="仿宋_GB2312" w:cs="仿宋_GB2312"/>
          <w:kern w:val="2"/>
          <w:sz w:val="24"/>
          <w:szCs w:val="24"/>
          <w:lang w:val="en-US" w:eastAsia="zh-CN" w:bidi="ar"/>
        </w:rPr>
        <w:t>中的其他响应人一起作为本项目评审对象。</w:t>
      </w:r>
    </w:p>
    <w:p w14:paraId="5A9802F5">
      <w:pPr>
        <w:pStyle w:val="16"/>
        <w:jc w:val="center"/>
        <w:rPr>
          <w:rFonts w:hint="eastAsia" w:ascii="仿宋_GB2312" w:hAnsi="仿宋_GB2312" w:eastAsia="仿宋_GB2312" w:cs="仿宋_GB2312"/>
          <w:b/>
          <w:bCs w:val="0"/>
          <w:sz w:val="24"/>
          <w:lang w:val="en-US" w:eastAsia="zh-CN"/>
        </w:rPr>
      </w:pP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1B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214EE3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75D44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0C0F3F4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4CFF075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5999B7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default" w:ascii="仿宋_GB2312" w:hAnsi="仿宋_GB2312" w:eastAsia="仿宋_GB2312" w:cs="仿宋_GB2312"/>
          <w:bCs/>
          <w:color w:val="auto"/>
          <w:sz w:val="24"/>
          <w:highlight w:val="none"/>
        </w:rPr>
        <w:t>#1柴油发电机组维修及控制器改造项目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val="en-US" w:eastAsia="zh-CN"/>
        </w:rPr>
        <w:t>谈判采购</w:t>
      </w:r>
      <w:r>
        <w:rPr>
          <w:rFonts w:hint="eastAsia" w:ascii="仿宋_GB2312" w:hAnsi="仿宋_GB2312" w:eastAsia="仿宋_GB2312" w:cs="仿宋_GB2312"/>
          <w:sz w:val="24"/>
          <w:u w:val="single"/>
          <w:lang w:eastAsia="zh-CN"/>
        </w:rPr>
        <w:t>文件</w:t>
      </w:r>
      <w:r>
        <w:rPr>
          <w:rFonts w:hint="eastAsia" w:ascii="仿宋_GB2312" w:hAnsi="仿宋_GB2312" w:eastAsia="仿宋_GB2312" w:cs="仿宋_GB2312"/>
          <w:sz w:val="24"/>
          <w:u w:val="single"/>
          <w:lang w:val="en-US" w:eastAsia="zh-CN"/>
        </w:rPr>
        <w:t>和技术规范书</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val="en-US" w:eastAsia="zh-CN"/>
          <w:woUserID w:val="1"/>
        </w:rPr>
        <w:t>谈判</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val="en-US" w:eastAsia="zh-CN"/>
          <w:woUserID w:val="1"/>
        </w:rPr>
        <w:t>谈判</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谈判采购文件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谈判采购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谈判采购</w:t>
      </w:r>
      <w:r>
        <w:rPr>
          <w:rFonts w:hint="eastAsia" w:ascii="仿宋_GB2312" w:hAnsi="仿宋_GB2312" w:eastAsia="仿宋_GB2312" w:cs="仿宋_GB2312"/>
          <w:sz w:val="24"/>
          <w:lang w:eastAsia="zh-CN"/>
        </w:rPr>
        <w:t>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10"/>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10"/>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D775E2"/>
    <w:rsid w:val="02396C21"/>
    <w:rsid w:val="026B1200"/>
    <w:rsid w:val="02B40E52"/>
    <w:rsid w:val="03B00965"/>
    <w:rsid w:val="07F6A63D"/>
    <w:rsid w:val="10A81229"/>
    <w:rsid w:val="11251DBD"/>
    <w:rsid w:val="12D73EB3"/>
    <w:rsid w:val="16D31F07"/>
    <w:rsid w:val="1758BED3"/>
    <w:rsid w:val="17B75C23"/>
    <w:rsid w:val="194711F0"/>
    <w:rsid w:val="1A157994"/>
    <w:rsid w:val="1A421E88"/>
    <w:rsid w:val="1DFF92BC"/>
    <w:rsid w:val="1F2E5BE6"/>
    <w:rsid w:val="1FBCF500"/>
    <w:rsid w:val="1FE1C878"/>
    <w:rsid w:val="1FEB4F23"/>
    <w:rsid w:val="1FF7CF0F"/>
    <w:rsid w:val="206231BA"/>
    <w:rsid w:val="239321B0"/>
    <w:rsid w:val="254B0BA3"/>
    <w:rsid w:val="25837C33"/>
    <w:rsid w:val="259049AF"/>
    <w:rsid w:val="28166A4F"/>
    <w:rsid w:val="298C753F"/>
    <w:rsid w:val="29B36C3E"/>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C525F9"/>
    <w:rsid w:val="3FE36395"/>
    <w:rsid w:val="3FFB4C0B"/>
    <w:rsid w:val="3FFF6EAA"/>
    <w:rsid w:val="40D93256"/>
    <w:rsid w:val="43631F42"/>
    <w:rsid w:val="44886EDC"/>
    <w:rsid w:val="478D44E9"/>
    <w:rsid w:val="47BB059D"/>
    <w:rsid w:val="47FFE8DC"/>
    <w:rsid w:val="48B77156"/>
    <w:rsid w:val="4B311448"/>
    <w:rsid w:val="4C3D1F0A"/>
    <w:rsid w:val="4CBFE054"/>
    <w:rsid w:val="4D6F5764"/>
    <w:rsid w:val="52313398"/>
    <w:rsid w:val="530A51E9"/>
    <w:rsid w:val="53554730"/>
    <w:rsid w:val="53BF30CD"/>
    <w:rsid w:val="55FD17AE"/>
    <w:rsid w:val="56F2273E"/>
    <w:rsid w:val="57391ECC"/>
    <w:rsid w:val="5768BD2C"/>
    <w:rsid w:val="580C31B7"/>
    <w:rsid w:val="5AE66451"/>
    <w:rsid w:val="5BEBA5F5"/>
    <w:rsid w:val="5CD367C0"/>
    <w:rsid w:val="5D7F61E3"/>
    <w:rsid w:val="5EEF793D"/>
    <w:rsid w:val="5F4B4881"/>
    <w:rsid w:val="5FB79AE6"/>
    <w:rsid w:val="5FD75E52"/>
    <w:rsid w:val="5FDFE6C3"/>
    <w:rsid w:val="5FEF5E23"/>
    <w:rsid w:val="5FFF16FF"/>
    <w:rsid w:val="5FFF6F0F"/>
    <w:rsid w:val="613451A5"/>
    <w:rsid w:val="6357C350"/>
    <w:rsid w:val="635B62C7"/>
    <w:rsid w:val="63DBE41D"/>
    <w:rsid w:val="656D13D5"/>
    <w:rsid w:val="66782A5F"/>
    <w:rsid w:val="669B3EAC"/>
    <w:rsid w:val="69F77E6B"/>
    <w:rsid w:val="6BBF9AA7"/>
    <w:rsid w:val="6BCF9F81"/>
    <w:rsid w:val="6BEF3790"/>
    <w:rsid w:val="6D7FE81E"/>
    <w:rsid w:val="6EBE3B80"/>
    <w:rsid w:val="6ECD770C"/>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8491076"/>
    <w:rsid w:val="797D827F"/>
    <w:rsid w:val="798E0141"/>
    <w:rsid w:val="799FE105"/>
    <w:rsid w:val="7A3730B0"/>
    <w:rsid w:val="7AB76452"/>
    <w:rsid w:val="7AF65FFF"/>
    <w:rsid w:val="7AFFC126"/>
    <w:rsid w:val="7B713AB0"/>
    <w:rsid w:val="7BF75EB2"/>
    <w:rsid w:val="7BF7CF52"/>
    <w:rsid w:val="7BFCF289"/>
    <w:rsid w:val="7BFD7255"/>
    <w:rsid w:val="7BFDF689"/>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B88E0E"/>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B736A"/>
    <w:rsid w:val="FE7F294B"/>
    <w:rsid w:val="FEC9FF52"/>
    <w:rsid w:val="FEDB55DD"/>
    <w:rsid w:val="FEFFE61B"/>
    <w:rsid w:val="FF2F2CF8"/>
    <w:rsid w:val="FF3E7125"/>
    <w:rsid w:val="FFB0C198"/>
    <w:rsid w:val="FFCDE02E"/>
    <w:rsid w:val="FFD074AA"/>
    <w:rsid w:val="FFDAD5B8"/>
    <w:rsid w:val="FFF9C2BF"/>
    <w:rsid w:val="FFFC0A01"/>
    <w:rsid w:val="FFFD55F6"/>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
    <w:basedOn w:val="1"/>
    <w:qFormat/>
    <w:uiPriority w:val="0"/>
    <w:pPr>
      <w:spacing w:after="120"/>
    </w:pPr>
    <w:rPr>
      <w:szCs w:val="20"/>
    </w:rPr>
  </w:style>
  <w:style w:type="paragraph" w:customStyle="1" w:styleId="15">
    <w:name w:val="四级标题"/>
    <w:basedOn w:val="10"/>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04351984-1cfd-4794-87ef-6d30d259f14b</errorID>
      <errorWord xmlns="http://schemas.wps.cn/vas-ai-hub/contract-review">一、</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item>
      </candidateList>
      <explain xmlns="http://schemas.wps.cn/vas-ai-hub/contract-review">标题顺序错误，请检查标题顺序是否合理。</explain>
      <paraID xmlns="http://schemas.wps.cn/vas-ai-hub/contract-review">5F636FFC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1e52ddb0-327b-494e-8692-7ae302ca8909</errorID>
      <errorWord xmlns="http://schemas.wps.cn/vas-ai-hub/contract-review">000.00元</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000</item>
      </candidateList>
      <explain xmlns="http://schemas.wps.cn/vas-ai-hub/contract-review"/>
      <paraID xmlns="http://schemas.wps.cn/vas-ai-hub/contract-review">7FE67ECB</paraID>
      <start xmlns="http://schemas.wps.cn/vas-ai-hub/contract-review">10</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e4b147a2-4015-4157-a3a5-6e1b94956f3a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683EA9A9</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ba4bbedc-10a4-4100-9d90-ade32cf9a16f</errorID>
      <errorWord xmlns="http://schemas.wps.cn/vas-ai-hub/contract-review">2.</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二、</item>
      </candidateList>
      <explain xmlns="http://schemas.wps.cn/vas-ai-hub/contract-review">标题顺序错误，请检查标题顺序是否合理。</explain>
      <paraID xmlns="http://schemas.wps.cn/vas-ai-hub/contract-review"> 4F04E6F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18413f3f-578b-400d-9c19-43bb0cefdbe3</errorID>
      <errorWord xmlns="http://schemas.wps.cn/vas-ai-hub/contract-review">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三、</item>
      </candidateList>
      <explain xmlns="http://schemas.wps.cn/vas-ai-hub/contract-review">标题顺序错误，请检查标题顺序是否合理。</explain>
      <paraID xmlns="http://schemas.wps.cn/vas-ai-hub/contract-review">326EB046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2a19223c-40e8-469d-aadf-46f2778350ee</errorID>
      <errorWord xmlns="http://schemas.wps.cn/vas-ai-hub/contract-review">1.付款</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1.1付款</item>
      </candidateList>
      <explain xmlns="http://schemas.wps.cn/vas-ai-hub/contract-review">标题顺序错误，请检查标题顺序是否合理。</explain>
      <paraID xmlns="http://schemas.wps.cn/vas-ai-hub/contract-review">284A63F2</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db0cd0c3-d442-4562-95d9-756b8d0b00cb</errorID>
      <errorWord xmlns="http://schemas.wps.cn/vas-ai-hub/contract-review">验收通过</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验收</item>
      </candidateList>
      <explain xmlns="http://schemas.wps.cn/vas-ai-hub/contract-review"/>
      <paraID xmlns="http://schemas.wps.cn/vas-ai-hub/contract-review"> 1E632E6</paraID>
      <start xmlns="http://schemas.wps.cn/vas-ai-hub/contract-review">33</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63e404e8-3b1d-4c5a-9125-5168969866db</errorID>
      <errorWord xmlns="http://schemas.wps.cn/vas-ai-hub/contract-review">2.</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1.2</item>
      </candidateList>
      <explain xmlns="http://schemas.wps.cn/vas-ai-hub/contract-review">标题顺序错误，请检查标题顺序是否合理。</explain>
      <paraID xmlns="http://schemas.wps.cn/vas-ai-hub/contract-review">566DFA13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9f778a13-bc8d-4ab4-bdee-f950405e56bc</errorID>
      <errorWord xmlns="http://schemas.wps.cn/vas-ai-hub/contract-review">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1.3</item>
      </candidateList>
      <explain xmlns="http://schemas.wps.cn/vas-ai-hub/contract-review">标题顺序错误，请检查标题顺序是否合理。</explain>
      <paraID xmlns="http://schemas.wps.cn/vas-ai-hub/contract-review">520441A6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8eda5e6d-703e-4c08-8b78-6f59932e9317</errorID>
      <errorWord xmlns="http://schemas.wps.cn/vas-ai-hub/contract-review">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1.4</item>
      </candidateList>
      <explain xmlns="http://schemas.wps.cn/vas-ai-hub/contract-review">标题顺序错误，请检查标题顺序是否合理。</explain>
      <paraID xmlns="http://schemas.wps.cn/vas-ai-hub/contract-review"> 1782A34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d64a69c7-23c3-480d-bd7f-cdfbfdad182e</errorID>
      <errorWord xmlns="http://schemas.wps.cn/vas-ai-hub/contract-review">1.</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2.1</item>
      </candidateList>
      <explain xmlns="http://schemas.wps.cn/vas-ai-hub/contract-review">标题顺序错误，请检查标题顺序是否合理。</explain>
      <paraID xmlns="http://schemas.wps.cn/vas-ai-hub/contract-review">1BEFCEA5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a7619c3c-05b8-4241-b582-a007e994f94e</errorID>
      <errorWord xmlns="http://schemas.wps.cn/vas-ai-hub/contract-review">2.工作</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2.2工作</item>
      </candidateList>
      <explain xmlns="http://schemas.wps.cn/vas-ai-hub/contract-review">标题顺序错误，请检查标题顺序是否合理。</explain>
      <paraID xmlns="http://schemas.wps.cn/vas-ai-hub/contract-review"> A03E79B</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3d0416bf-b99a-40cd-950e-7eb0ed208b4e</errorID>
      <errorWord xmlns="http://schemas.wps.cn/vas-ai-hub/contract-review">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2.3</item>
      </candidateList>
      <explain xmlns="http://schemas.wps.cn/vas-ai-hub/contract-review">标题顺序错误，请检查标题顺序是否合理。</explain>
      <paraID xmlns="http://schemas.wps.cn/vas-ai-hub/contract-review"> 5E5E8F2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8d07699d-f4d6-4fa5-bc04-b3741abbc5be</errorID>
      <errorWord xmlns="http://schemas.wps.cn/vas-ai-hub/contract-review">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2.4</item>
      </candidateList>
      <explain xmlns="http://schemas.wps.cn/vas-ai-hub/contract-review">标题顺序错误，请检查标题顺序是否合理。</explain>
      <paraID xmlns="http://schemas.wps.cn/vas-ai-hub/contract-review">5170E73D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6053ea4d-41b7-4cde-9750-9d983f6007e6</errorID>
      <errorWord xmlns="http://schemas.wps.cn/vas-ai-hub/contract-review">5.</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2.5</item>
      </candidateList>
      <explain xmlns="http://schemas.wps.cn/vas-ai-hub/contract-review">标题顺序错误，请检查标题顺序是否合理。</explain>
      <paraID xmlns="http://schemas.wps.cn/vas-ai-hub/contract-review">41B198E0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97bd0c8e-2a6d-4bd8-a834-02f64dcec949</errorID>
      <errorWord xmlns="http://schemas.wps.cn/vas-ai-hub/contract-review">6.</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2.6</item>
      </candidateList>
      <explain xmlns="http://schemas.wps.cn/vas-ai-hub/contract-review">标题顺序错误，请检查标题顺序是否合理。</explain>
      <paraID xmlns="http://schemas.wps.cn/vas-ai-hub/contract-review"> A67A5DD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a6fd9278-b845-4f01-ba5e-8f24be5359ec</errorID>
      <errorWord xmlns="http://schemas.wps.cn/vas-ai-hub/contract-review">7.</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2.7</item>
      </candidateList>
      <explain xmlns="http://schemas.wps.cn/vas-ai-hub/contract-review">标题顺序错误，请检查标题顺序是否合理。</explain>
      <paraID xmlns="http://schemas.wps.cn/vas-ai-hub/contract-review">5CDD88AD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cc11ffd0-29da-4ed3-867d-4b9e52a1b23b</errorID>
      <errorWord xmlns="http://schemas.wps.cn/vas-ai-hub/contract-review">8.</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2.8</item>
      </candidateList>
      <explain xmlns="http://schemas.wps.cn/vas-ai-hub/contract-review">标题顺序错误，请检查标题顺序是否合理。</explain>
      <paraID xmlns="http://schemas.wps.cn/vas-ai-hub/contract-review">55C10976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8f64a7a9-70e0-4b3c-b6d6-a1a3201753f1</errorID>
      <errorWord xmlns="http://schemas.wps.cn/vas-ai-hub/contract-review">完善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29AD3382</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7e261bd8-6c7c-4769-adc9-d487ce217801</errorID>
      <errorWord xmlns="http://schemas.wps.cn/vas-ai-hub/contract-review">完善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29AD3382</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ca053a61-9a67-48d1-8bec-666dec53274a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691AC73E</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f700474b-b164-435e-b961-36e913f0d996</errorID>
      <errorWord xmlns="http://schemas.wps.cn/vas-ai-hub/contract-review">管理制度执行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管理制度</item>
      </candidateList>
      <explain xmlns="http://schemas.wps.cn/vas-ai-hub/contract-review"/>
      <paraID xmlns="http://schemas.wps.cn/vas-ai-hub/contract-review">691AC73E</paraID>
      <start xmlns="http://schemas.wps.cn/vas-ai-hub/contract-review">41</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12f08778-1a49-4107-9032-4eb352e08622</errorID>
      <errorWord xmlns="http://schemas.wps.cn/vas-ai-hub/contract-review">后的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之日起</item>
      </candidateList>
      <explain xmlns="http://schemas.wps.cn/vas-ai-hub/contract-review"/>
      <paraID xmlns="http://schemas.wps.cn/vas-ai-hub/contract-review">2985FB28</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54e04bfc-c470-46a9-b0fb-a698cda9027f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2985FB28</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6a36c852-29c4-418a-941c-429b5bf3b16c</errorID>
      <errorWord xmlns="http://schemas.wps.cn/vas-ai-hub/contract-review">后</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之日起</item>
      </candidateList>
      <explain xmlns="http://schemas.wps.cn/vas-ai-hub/contract-review"/>
      <paraID xmlns="http://schemas.wps.cn/vas-ai-hub/contract-review">2985FB28</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dacf0ee4-148f-43c4-b364-9b0c7728be83</errorID>
      <errorWord xmlns="http://schemas.wps.cn/vas-ai-hub/contract-review">之内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内</item>
      </candidateList>
      <explain xmlns="http://schemas.wps.cn/vas-ai-hub/contract-review"/>
      <paraID xmlns="http://schemas.wps.cn/vas-ai-hub/contract-review">2985FB28</paraID>
      <start xmlns="http://schemas.wps.cn/vas-ai-hub/contract-review">61</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c655bffc-b93e-402a-8022-2315b5b6b4f0</errorID>
      <errorWord xmlns="http://schemas.wps.cn/vas-ai-hub/contract-review">考核</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扣除</item>
      </candidateList>
      <explain xmlns="http://schemas.wps.cn/vas-ai-hub/contract-review"/>
      <paraID xmlns="http://schemas.wps.cn/vas-ai-hub/contract-review">2985FB28</paraID>
      <start xmlns="http://schemas.wps.cn/vas-ai-hub/contract-review">86</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58715aa5-08ba-47ab-b427-2bd911002151</errorID>
      <errorWord xmlns="http://schemas.wps.cn/vas-ai-hub/contract-review">考核</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扣除</item>
      </candidateList>
      <explain xmlns="http://schemas.wps.cn/vas-ai-hub/contract-review"/>
      <paraID xmlns="http://schemas.wps.cn/vas-ai-hub/contract-review">2985FB28</paraID>
      <start xmlns="http://schemas.wps.cn/vas-ai-hub/contract-review">100</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b987be21-2a4c-49b7-873d-e1182039400d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2985FB28</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7ad69636-a639-4bec-915c-4af55b075715</errorID>
      <errorWord xmlns="http://schemas.wps.cn/vas-ai-hub/contract-review">后的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后</item>
      </candidateList>
      <explain xmlns="http://schemas.wps.cn/vas-ai-hub/contract-review"/>
      <paraID xmlns="http://schemas.wps.cn/vas-ai-hub/contract-review">2985FB28</paraID>
      <start xmlns="http://schemas.wps.cn/vas-ai-hub/contract-review">124</start>
      <end xmlns="http://schemas.wps.cn/vas-ai-hub/contract-review">126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85ccc567-1913-41de-a0da-42098647f93f</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为止。</item>
      </candidateList>
      <explain xmlns="http://schemas.wps.cn/vas-ai-hub/contract-review"/>
      <paraID xmlns="http://schemas.wps.cn/vas-ai-hub/contract-review"> 4E91A27</paraID>
      <start xmlns="http://schemas.wps.cn/vas-ai-hub/contract-review">119</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ec1cb6c4-c07c-4338-9627-0ffe3e0fda62</errorID>
      <errorWord xmlns="http://schemas.wps.cn/vas-ai-hub/contract-review">本合同约定的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本合同</item>
      </candidateList>
      <explain xmlns="http://schemas.wps.cn/vas-ai-hub/contract-review"/>
      <paraID xmlns="http://schemas.wps.cn/vas-ai-hub/contract-review">17C2D514</paraID>
      <start xmlns="http://schemas.wps.cn/vas-ai-hub/contract-review">17</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3abccc6a-fcc0-408a-be1c-b6575810a424</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17C2D514</paraID>
      <start xmlns="http://schemas.wps.cn/vas-ai-hub/contract-review">52</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1428efa6-1d0d-42ef-bbd9-cfbe6d283cc0</errorID>
      <errorWord xmlns="http://schemas.wps.cn/vas-ai-hub/contract-review">互通</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接触</item>
      </candidateList>
      <explain xmlns="http://schemas.wps.cn/vas-ai-hub/contract-review"/>
      <paraID xmlns="http://schemas.wps.cn/vas-ai-hub/contract-review"> 88FF4BA</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5d408e11-347b-4502-8ff4-745b4600e1e1</errorID>
      <errorWord xmlns="http://schemas.wps.cn/vas-ai-hub/contract-review">接触</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互通信息</item>
      </candidateList>
      <explain xmlns="http://schemas.wps.cn/vas-ai-hub/contract-review"/>
      <paraID xmlns="http://schemas.wps.cn/vas-ai-hub/contract-review"> 88FF4BA</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be888817-96d7-4f3f-b0e0-580024d10340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b748b9c4-42f0-4be6-823e-0aabb0d24abe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e58b6178-c1f4-4968-b134-e52e180b1b67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c9786e1d-9d41-4b2c-b2bd-8e589303e917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5866DF54</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95e54a57-609e-4b4e-bd50-595f736aba0f</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6200DF87</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8e31e9bb-d073-490e-a2a9-ceb1834f7626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630451DF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6fe019ef-969d-4448-9f84-3dcf0b487957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181</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f9174453-361a-4f00-b1ef-09f9a97dac96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197</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4e54d507-ec2c-4366-af1a-7440be4bd3de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218</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4ee6ae7c-58d8-4319-bbad-ac97e4ab9448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2DDB327F</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990d33d8-eb06-47f5-bcaa-6a3b8bc23e80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fe0d92a6-bd4b-45ee-bb08-f491579db438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f32b46b5-5c2e-40e4-94ba-eee116f4a4df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75b4060d-59bc-484d-a90a-d472f54c1a74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b9589694-3814-43fc-9de4-3fc88fbfbd8b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d8a0a374-f761-4f23-81c3-52418b620523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04a463ce-e486-4546-b973-d8a72bacf4a1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3e801f2c-66f8-4afd-921f-81f2bbb578e8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ff899149-ad10-4d81-89dc-565cc8971f38</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71B9CE18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855124d6-a273-42d1-ac23-bfb377ca2fc4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3DAC3E7F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f24ae8f5-c1a0-4210-8879-a2127e36df57</errorID>
      <errorWord xmlns="http://schemas.wps.cn/vas-ai-hub/contract-review">参与与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参与</item>
      </candidateList>
      <explain xmlns="http://schemas.wps.cn/vas-ai-hub/contract-review">（参预）cānyù〈动〉参加（事务的计划、讨论、处理）：～其事｜他曾～这个规划的制订工作。</explain>
      <paraID xmlns="http://schemas.wps.cn/vas-ai-hub/contract-review">65F61F3A</paraID>
      <start xmlns="http://schemas.wps.cn/vas-ai-hub/contract-review">16</start>
      <end xmlns="http://schemas.wps.cn/vas-ai-hub/contract-review">21</end>
      <status xmlns="http://schemas.wps.cn/vas-ai-hub/contract-review">modified</status>
      <modifiedWord xmlns="http://schemas.wps.cn/vas-ai-hub/contract-review">参与</modifiedWord>
      <trackRevisions xmlns="http://schemas.wps.cn/vas-ai-hub/contract-review">true</trackRevisions>
    </reviewItem>
    <reviewItem xmlns="http://schemas.wps.cn/vas-ai-hub/contract-review">
      <errorID xmlns="http://schemas.wps.cn/vas-ai-hub/contract-review">5e9f462a-dedc-4925-accc-def8117cc221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42E15FE8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982e380f-666f-423d-a342-77c153cc28cb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288D0850</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048a47d0-b0e0-41f9-939e-11750e85299b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3282EE5F</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5da0c15d-6920-4360-bb12-c6f657c1a11f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3282EE5F</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fd0b7086-cebb-4bc8-a56f-95598ba84e3b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3282EE5F</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c60dfa44-75d6-407f-a296-4990bc92f4b3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3036D222</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47fd9f59-a10a-403d-806a-ed344af1489a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3036D222</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1bcf353d-646a-41e2-91d3-173c844866f0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3036D222</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22dd82cf-b593-4d2b-942b-c412219eef6e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53A035E2</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adfe1a08-3793-4735-bfa3-5625db828a9d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53A035E2</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156a770f-8278-45a5-a7e1-fdc6d74e5ba6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53A035E2</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27c2d79c-5960-45bd-b576-7eb51faf4615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4793D322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0c64006d-a9da-4251-8514-05b2b4efa0ca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3B4076AA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a2b8bb21-5b22-4cee-a0c4-0cf64e32ccaf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3DB3A7E6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1aa8092c-8852-4a4b-a5aa-70989bc57685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3DB3A7E6</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ce5103d9-3d32-4fe2-8237-3ca6d2c7a0b9</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242B8E27</paraID>
      <start xmlns="http://schemas.wps.cn/vas-ai-hub/contract-review">17</start>
      <end xmlns="http://schemas.wps.cn/vas-ai-hub/contract-review">20</end>
      <status xmlns="http://schemas.wps.cn/vas-ai-hub/contract-review">modified</status>
      <modifiedWord xmlns="http://schemas.wps.cn/vas-ai-hub/contract-review">的</modifiedWord>
      <trackRevisions xmlns="http://schemas.wps.cn/vas-ai-hub/contract-review">true</trackRevisions>
    </reviewItem>
    <reviewItem xmlns="http://schemas.wps.cn/vas-ai-hub/contract-review">
      <errorID xmlns="http://schemas.wps.cn/vas-ai-hub/contract-review">0738c5f7-3e91-400c-a533-73948982ce0e</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242B8E27</paraID>
      <start xmlns="http://schemas.wps.cn/vas-ai-hub/contract-review">45</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2664fc28-4813-4c2f-83e2-b8bcf7417852</errorID>
      <errorWord xmlns="http://schemas.wps.cn/vas-ai-hub/contract-review">截至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截止</item>
      </candidateList>
      <explain xmlns="http://schemas.wps.cn/vas-ai-hub/contract-review">存在发音相同字词的误用。</explain>
      <paraID xmlns="http://schemas.wps.cn/vas-ai-hub/contract-review">34954C03</paraID>
      <start xmlns="http://schemas.wps.cn/vas-ai-hub/contract-review">10</start>
      <end xmlns="http://schemas.wps.cn/vas-ai-hub/contract-review">14</end>
      <status xmlns="http://schemas.wps.cn/vas-ai-hub/contract-review">modified</status>
      <modifiedWord xmlns="http://schemas.wps.cn/vas-ai-hub/contract-review">截止</modifiedWord>
      <trackRevisions xmlns="http://schemas.wps.cn/vas-ai-hub/contract-review">true</trackRevisions>
    </reviewItem>
    <reviewItem xmlns="http://schemas.wps.cn/vas-ai-hub/contract-review">
      <errorID xmlns="http://schemas.wps.cn/vas-ai-hub/contract-review">1cc07c82-75c0-4482-9d9a-9ef6351e4cff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1475ae4a-d2ec-4cbb-ad72-83eba186d34a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90b13fa4-1a21-4ee5-bfdc-482d8f9e5d93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b488a19b-41cb-4754-9656-ad27d6734220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f1f135e2-fdcc-48f3-8596-16273d06315d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b0498a40-1a9b-4ed9-8ec5-361091b56f76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3d091330-7143-4914-9221-c0eb3a24c5c8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28946FF0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753c5bde-c642-4846-b959-bdb60e4954ba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C5FE369</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5b766070-df5a-4c2c-9e0d-f91d2ad6e6c9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 C5FE369</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7c638fe1-2a19-49b7-9365-008636071c8b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38CD6CFC</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f37050a9-b08d-4be1-a0c3-8bd4450ecc1b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4A7CCF46</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1fb74b7c-38c2-430c-b4fe-c17e50c2a59a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5CF9CB7A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906a4281-ba09-4814-bee1-e81accfa31f0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64883E83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8c8ae01-9430-41cd-ac9b-63725272ce51}">
  <ds:schemaRefs/>
</ds:datastoreItem>
</file>

<file path=docProps/app.xml><?xml version="1.0" encoding="utf-8"?>
<Properties xmlns="http://schemas.openxmlformats.org/officeDocument/2006/extended-properties" xmlns:vt="http://schemas.openxmlformats.org/officeDocument/2006/docPropsVTypes">
  <Pages>26</Pages>
  <Words>13208</Words>
  <Characters>13671</Characters>
  <Lines>1</Lines>
  <Paragraphs>1</Paragraphs>
  <TotalTime>0</TotalTime>
  <ScaleCrop>false</ScaleCrop>
  <LinksUpToDate>false</LinksUpToDate>
  <CharactersWithSpaces>13977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2025-04-08T15:06:00Z</dcterms:created>
  <dc:creator>刘继行</dc:creator>
  <cp:lastModifiedBy>刘继行</cp:lastModifiedBy>
  <cp:lastPrinted>2025-06-22T19:09:00Z</cp:lastPrinted>
  <dcterms:modified xsi:type="dcterms:W3CDTF">2026-05-13T01:25:32Z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278D41351465DDDD2D9BFD69780CB678_43</vt:lpwstr>
  </property>
  <property fmtid="{D5CDD505-2E9C-101B-9397-08002B2CF9AE}" pid="4" name="KSOTemplateDocerSaveRecord">
    <vt:lpwstr>eyJoZGlkIjoiYzI3MGUyNjNlZjJmODVhN2U3MmNhMDYzNDAyNDNhZjciLCJ1c2VySWQiOiIxNzk4ODkwNjQwIn0=</vt:lpwstr>
  </property>
</Properties>
</file>