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2026年压力容器、锅炉外部定期检验项目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报价保证金为¥4,000.00元（肆仟元整），到账截止时间为2026年4月17</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1.2本项目所有工作完成，乙方向甲方提交</w:t>
      </w:r>
      <w:r>
        <w:rPr>
          <w:rFonts w:hint="eastAsia" w:ascii="仿宋_GB2312" w:hAnsi="仿宋_GB2312" w:eastAsia="仿宋_GB2312" w:cs="仿宋_GB2312"/>
          <w:sz w:val="24"/>
          <w:lang w:val="en-US" w:eastAsia="zh-CN"/>
        </w:rPr>
        <w:t>正式的检验</w:t>
      </w:r>
      <w:r>
        <w:rPr>
          <w:rFonts w:hint="eastAsia" w:ascii="仿宋_GB2312" w:hAnsi="仿宋_GB2312" w:eastAsia="仿宋_GB2312" w:cs="仿宋_GB2312"/>
          <w:sz w:val="24"/>
        </w:rPr>
        <w:t>报告</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鉴定、检验、报告编制费、</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w:t>
      </w:r>
      <w:r>
        <w:rPr>
          <w:rFonts w:hint="eastAsia" w:ascii="仿宋_GB2312" w:hAnsi="仿宋_GB2312" w:eastAsia="仿宋_GB2312" w:cs="仿宋_GB2312"/>
          <w:sz w:val="24"/>
          <w:lang w:val="en-US" w:eastAsia="zh-CN"/>
        </w:rPr>
        <w:t>所有工作须在2026年12月31日前完成</w:t>
      </w:r>
      <w:r>
        <w:rPr>
          <w:rFonts w:hint="eastAsia" w:ascii="仿宋_GB2312" w:hAnsi="仿宋_GB2312" w:eastAsia="仿宋_GB2312" w:cs="仿宋_GB2312"/>
          <w:sz w:val="24"/>
        </w:rPr>
        <w:t>，具体</w:t>
      </w:r>
      <w:r>
        <w:rPr>
          <w:rFonts w:hint="eastAsia" w:ascii="仿宋_GB2312" w:hAnsi="仿宋_GB2312" w:eastAsia="仿宋_GB2312" w:cs="仿宋_GB2312"/>
          <w:sz w:val="24"/>
          <w:lang w:val="en-US" w:eastAsia="zh-CN"/>
        </w:rPr>
        <w:t>检验</w:t>
      </w:r>
      <w:r>
        <w:rPr>
          <w:rFonts w:hint="eastAsia" w:ascii="仿宋_GB2312" w:hAnsi="仿宋_GB2312" w:eastAsia="仿宋_GB2312" w:cs="仿宋_GB2312"/>
          <w:sz w:val="24"/>
        </w:rPr>
        <w:t>日期由甲方根据机组运行情况提前通知乙方为准，乙方需</w:t>
      </w:r>
      <w:r>
        <w:rPr>
          <w:rFonts w:hint="eastAsia" w:ascii="仿宋_GB2312" w:hAnsi="仿宋_GB2312" w:eastAsia="仿宋_GB2312" w:cs="仿宋_GB2312"/>
          <w:sz w:val="24"/>
          <w:lang w:val="en-US" w:eastAsia="zh-CN"/>
        </w:rPr>
        <w:t>无条件</w:t>
      </w:r>
      <w:r>
        <w:rPr>
          <w:rFonts w:hint="eastAsia" w:ascii="仿宋_GB2312" w:hAnsi="仿宋_GB2312" w:eastAsia="仿宋_GB2312" w:cs="仿宋_GB2312"/>
          <w:sz w:val="24"/>
        </w:rPr>
        <w:t>满足甲方对工期的要求；</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r>
        <w:rPr>
          <w:rFonts w:hint="eastAsia" w:ascii="仿宋_GB2312" w:hAnsi="仿宋_GB2312" w:eastAsia="仿宋_GB2312" w:cs="仿宋_GB2312"/>
          <w:sz w:val="24"/>
          <w:lang w:eastAsia="zh-CN"/>
        </w:rPr>
        <w:t>。</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2000元（该考核不免除乙方履约保证金的缴纳义务），经甲方催告后的10日内仍未足额支付履约保证金的，甲方有权单方解除合同并不退还询比保证金，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依据贵我双方签订的《XXX项目合同》（合同编号：XXX）约定，我公司承诺我方将依法向本项目所涉及的项目工作人员、劳务人员购买社保、按时足额支付工资、劳务费等费用，若上述人员因本项目发生讨薪情形或</w:t>
      </w:r>
      <w:r>
        <w:rPr>
          <w:rFonts w:hint="eastAsia" w:ascii="仿宋_GB2312" w:hAnsi="仿宋_GB2312" w:eastAsia="仿宋_GB2312" w:cs="仿宋_GB2312"/>
          <w:color w:val="auto"/>
          <w:sz w:val="24"/>
          <w:szCs w:val="24"/>
          <w:highlight w:val="none"/>
          <w:lang w:val="en-US" w:eastAsia="zh"/>
          <w:woUserID w:val="1"/>
        </w:rPr>
        <w:t>乙方</w:t>
      </w:r>
      <w:r>
        <w:rPr>
          <w:rFonts w:hint="eastAsia" w:ascii="仿宋_GB2312" w:hAnsi="仿宋_GB2312" w:eastAsia="仿宋_GB2312" w:cs="仿宋_GB2312"/>
          <w:color w:val="auto"/>
          <w:sz w:val="24"/>
          <w:szCs w:val="24"/>
          <w:highlight w:val="none"/>
          <w:lang w:val="en-US" w:eastAsia="zh-CN"/>
        </w:rPr>
        <w:t xml:space="preserve">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251ACEA9">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1.评审机构及成员</w:t>
      </w:r>
    </w:p>
    <w:p w14:paraId="1A87B1CF">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截止后，采购人将按公司采购管理办法相关规定组织对响应人资质进行符合性审查（评审小组共3人,由采购人的评标专家组成，另设监督组1人），审查后确定通过符合性审查的响应人报价具有竞争性的，采购人将对通过符合性审查的响应人以电话谈判（0830-3628920）的方式进行多轮次谈价（最多三轮，初次响应报价为第一轮</w:t>
      </w:r>
      <w:r>
        <w:rPr>
          <w:rFonts w:hint="eastAsia" w:ascii="仿宋_GB2312" w:hAnsi="仿宋_GB2312" w:eastAsia="仿宋_GB2312" w:cs="仿宋_GB2312"/>
          <w:b w:val="0"/>
          <w:bCs w:val="0"/>
          <w:color w:val="auto"/>
          <w:sz w:val="24"/>
          <w:szCs w:val="24"/>
          <w:highlight w:val="none"/>
          <w:lang w:val="en-US" w:eastAsia="zh"/>
          <w:woUserID w:val="1"/>
        </w:rPr>
        <w:t>，除自愿放弃参与后续轮次竞价的机会的响应人外，第三轮次竞价的响应报价为本项目最终报价</w:t>
      </w:r>
      <w:r>
        <w:rPr>
          <w:rFonts w:hint="eastAsia" w:ascii="仿宋_GB2312" w:hAnsi="仿宋_GB2312" w:eastAsia="仿宋_GB2312" w:cs="仿宋_GB2312"/>
          <w:b w:val="0"/>
          <w:bCs w:val="0"/>
          <w:color w:val="auto"/>
          <w:sz w:val="24"/>
          <w:szCs w:val="24"/>
          <w:highlight w:val="none"/>
          <w:lang w:val="en-US" w:eastAsia="zh-CN"/>
        </w:rPr>
        <w:t>），以响应人最终“综合含税总报价”（若税率不一致的则调整至同一税率）的价格由低到高排序，价低者排名靠前，响应人在参与每轮谈判报价后，响应人须在2个工作日内按本章节附件格式要求将参与的具体轮次的报价发送至指定邮箱（cnfdjzxtp@163.com），未在规定时间内发送具体</w:t>
      </w:r>
      <w:r>
        <w:rPr>
          <w:rFonts w:hint="eastAsia" w:ascii="仿宋_GB2312" w:hAnsi="仿宋_GB2312" w:eastAsia="仿宋_GB2312" w:cs="仿宋_GB2312"/>
          <w:b w:val="0"/>
          <w:bCs w:val="0"/>
          <w:color w:val="auto"/>
          <w:sz w:val="24"/>
          <w:szCs w:val="24"/>
          <w:highlight w:val="none"/>
          <w:lang w:val="en-US" w:eastAsia="zh"/>
          <w:woUserID w:val="1"/>
        </w:rPr>
        <w:t>竞价</w:t>
      </w:r>
      <w:r>
        <w:rPr>
          <w:rFonts w:hint="eastAsia" w:ascii="仿宋_GB2312" w:hAnsi="仿宋_GB2312" w:eastAsia="仿宋_GB2312" w:cs="仿宋_GB2312"/>
          <w:b w:val="0"/>
          <w:bCs w:val="0"/>
          <w:color w:val="auto"/>
          <w:sz w:val="24"/>
          <w:szCs w:val="24"/>
          <w:highlight w:val="none"/>
          <w:lang w:val="en-US" w:eastAsia="zh-CN"/>
        </w:rPr>
        <w:t>轮次的报价文件的，采购人有权将该</w:t>
      </w:r>
      <w:r>
        <w:rPr>
          <w:rFonts w:hint="eastAsia" w:ascii="仿宋_GB2312" w:hAnsi="仿宋_GB2312" w:eastAsia="仿宋_GB2312" w:cs="仿宋_GB2312"/>
          <w:b w:val="0"/>
          <w:bCs w:val="0"/>
          <w:color w:val="auto"/>
          <w:sz w:val="24"/>
          <w:szCs w:val="24"/>
          <w:highlight w:val="none"/>
          <w:lang w:val="en-US" w:eastAsia="zh"/>
          <w:woUserID w:val="1"/>
        </w:rPr>
        <w:t>响应人的该</w:t>
      </w:r>
      <w:r>
        <w:rPr>
          <w:rFonts w:hint="eastAsia" w:ascii="仿宋_GB2312" w:hAnsi="仿宋_GB2312" w:eastAsia="仿宋_GB2312" w:cs="仿宋_GB2312"/>
          <w:b w:val="0"/>
          <w:bCs w:val="0"/>
          <w:color w:val="auto"/>
          <w:sz w:val="24"/>
          <w:szCs w:val="24"/>
          <w:highlight w:val="none"/>
          <w:lang w:val="en-US" w:eastAsia="zh-CN"/>
        </w:rPr>
        <w:t>轮次报价做无效处理，响应人应自行承担因此造成的一切后果。</w:t>
      </w:r>
    </w:p>
    <w:p w14:paraId="25EDE3A1">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2.本项目原则上将于项目截止当天开标进行，请各响应人相关人员保持通讯畅通，如开标当天无法与响应人有权代表取得联系（无法取得联系的判定标准：</w:t>
      </w:r>
      <w:r>
        <w:rPr>
          <w:rFonts w:hint="eastAsia" w:ascii="仿宋_GB2312" w:hAnsi="仿宋_GB2312" w:eastAsia="仿宋_GB2312" w:cs="仿宋_GB2312"/>
          <w:b w:val="0"/>
          <w:bCs w:val="0"/>
          <w:color w:val="auto"/>
          <w:sz w:val="24"/>
          <w:szCs w:val="24"/>
          <w:highlight w:val="none"/>
          <w:lang w:val="en-US" w:eastAsia="zh"/>
          <w:woUserID w:val="1"/>
        </w:rPr>
        <w:t>评审组</w:t>
      </w:r>
      <w:r>
        <w:rPr>
          <w:rFonts w:hint="eastAsia" w:ascii="仿宋_GB2312" w:hAnsi="仿宋_GB2312" w:eastAsia="仿宋_GB2312" w:cs="仿宋_GB2312"/>
          <w:b w:val="0"/>
          <w:bCs w:val="0"/>
          <w:color w:val="auto"/>
          <w:sz w:val="24"/>
          <w:szCs w:val="24"/>
          <w:highlight w:val="none"/>
          <w:lang w:val="en-US" w:eastAsia="zh-CN"/>
        </w:rPr>
        <w:t>连续3次拨打响应人有权代表预留电话，每次间隔5分钟以上，均无人接听</w:t>
      </w:r>
      <w:r>
        <w:rPr>
          <w:rFonts w:hint="eastAsia" w:ascii="仿宋_GB2312" w:hAnsi="仿宋_GB2312" w:eastAsia="仿宋_GB2312" w:cs="仿宋_GB2312"/>
          <w:b w:val="0"/>
          <w:bCs w:val="0"/>
          <w:color w:val="auto"/>
          <w:sz w:val="24"/>
          <w:szCs w:val="24"/>
          <w:highlight w:val="none"/>
          <w:lang w:val="en-US" w:eastAsia="zh"/>
          <w:woUserID w:val="1"/>
        </w:rPr>
        <w:t>或</w:t>
      </w:r>
      <w:r>
        <w:rPr>
          <w:rFonts w:hint="eastAsia" w:ascii="仿宋_GB2312" w:hAnsi="仿宋_GB2312" w:eastAsia="仿宋_GB2312" w:cs="仿宋_GB2312"/>
          <w:b w:val="0"/>
          <w:bCs w:val="0"/>
          <w:color w:val="auto"/>
          <w:sz w:val="24"/>
          <w:szCs w:val="24"/>
          <w:highlight w:val="none"/>
          <w:lang w:val="en-US" w:eastAsia="zh-CN"/>
        </w:rPr>
        <w:t>关机</w:t>
      </w:r>
      <w:r>
        <w:rPr>
          <w:rFonts w:hint="eastAsia" w:ascii="仿宋_GB2312" w:hAnsi="仿宋_GB2312" w:eastAsia="仿宋_GB2312" w:cs="仿宋_GB2312"/>
          <w:b w:val="0"/>
          <w:bCs w:val="0"/>
          <w:color w:val="auto"/>
          <w:sz w:val="24"/>
          <w:szCs w:val="24"/>
          <w:highlight w:val="none"/>
          <w:lang w:val="en-US" w:eastAsia="zh"/>
          <w:woUserID w:val="1"/>
        </w:rPr>
        <w:t>或其他</w:t>
      </w:r>
      <w:r>
        <w:rPr>
          <w:rFonts w:hint="eastAsia" w:ascii="仿宋_GB2312" w:hAnsi="仿宋_GB2312" w:eastAsia="仿宋_GB2312" w:cs="仿宋_GB2312"/>
          <w:b w:val="0"/>
          <w:bCs w:val="0"/>
          <w:color w:val="auto"/>
          <w:sz w:val="24"/>
          <w:szCs w:val="24"/>
          <w:highlight w:val="none"/>
          <w:lang w:val="en-US" w:eastAsia="zh-CN"/>
        </w:rPr>
        <w:t>无法</w:t>
      </w:r>
      <w:r>
        <w:rPr>
          <w:rFonts w:hint="eastAsia" w:ascii="仿宋_GB2312" w:hAnsi="仿宋_GB2312" w:eastAsia="仿宋_GB2312" w:cs="仿宋_GB2312"/>
          <w:b w:val="0"/>
          <w:bCs w:val="0"/>
          <w:color w:val="auto"/>
          <w:sz w:val="24"/>
          <w:szCs w:val="24"/>
          <w:highlight w:val="none"/>
          <w:lang w:val="en-US" w:eastAsia="zh"/>
          <w:woUserID w:val="1"/>
        </w:rPr>
        <w:t>取得联系；</w:t>
      </w:r>
      <w:r>
        <w:rPr>
          <w:rFonts w:hint="eastAsia" w:ascii="仿宋_GB2312" w:hAnsi="仿宋_GB2312" w:eastAsia="仿宋_GB2312" w:cs="仿宋_GB2312"/>
          <w:b w:val="0"/>
          <w:bCs w:val="0"/>
          <w:color w:val="auto"/>
          <w:sz w:val="24"/>
          <w:szCs w:val="24"/>
          <w:highlight w:val="none"/>
          <w:lang w:val="en-US" w:eastAsia="zh-CN"/>
        </w:rPr>
        <w:t>或通过短信/微信通知后</w:t>
      </w:r>
      <w:r>
        <w:rPr>
          <w:rFonts w:hint="eastAsia" w:ascii="仿宋_GB2312" w:hAnsi="仿宋_GB2312" w:eastAsia="仿宋_GB2312" w:cs="仿宋_GB2312"/>
          <w:b w:val="0"/>
          <w:bCs w:val="0"/>
          <w:color w:val="auto"/>
          <w:sz w:val="24"/>
          <w:szCs w:val="24"/>
          <w:highlight w:val="none"/>
          <w:lang w:val="en-US" w:eastAsia="zh"/>
          <w:woUserID w:val="1"/>
        </w:rPr>
        <w:t>30分钟</w:t>
      </w:r>
      <w:r>
        <w:rPr>
          <w:rFonts w:hint="eastAsia" w:ascii="仿宋_GB2312" w:hAnsi="仿宋_GB2312" w:eastAsia="仿宋_GB2312" w:cs="仿宋_GB2312"/>
          <w:b w:val="0"/>
          <w:bCs w:val="0"/>
          <w:color w:val="auto"/>
          <w:sz w:val="24"/>
          <w:szCs w:val="24"/>
          <w:highlight w:val="none"/>
          <w:lang w:val="en-US" w:eastAsia="zh-CN"/>
        </w:rPr>
        <w:t>内未收到回复的），采购人有权将其初始响应报价作为其最终报价。如因采购人原因无法按时开标的，采购人将通过电话、微信或短信等方式将延迟开标及开标时间告知所有响应人。</w:t>
      </w:r>
    </w:p>
    <w:p w14:paraId="2B0BAEF0">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若评审过程中发现响应人出现违反报价纪律的行为的，采购人有权废除其报价资格并有权将违纪方列入报价黑名单，被列入报价黑名单的供应商一年内（自违纪行为被发现之日起算）不得参与采购人所有项目的报价。</w:t>
      </w:r>
    </w:p>
    <w:p w14:paraId="30B39CBD">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4.采购人在收到评审结果后3日内发布成交候选人公示，经公示无异议且经采购人完成决策后，评审排名第一成交候选人为本项目成交人，成交人应按竞价采购文件实质性内容与采购人签订本项目书面合同。</w:t>
      </w:r>
    </w:p>
    <w:p w14:paraId="3E362D0B">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5.成交人应在采购人发出成交通知书的的5日内按照公告要求将其</w:t>
      </w:r>
      <w:r>
        <w:rPr>
          <w:rFonts w:hint="eastAsia" w:ascii="仿宋_GB2312" w:hAnsi="仿宋_GB2312" w:eastAsia="仿宋_GB2312" w:cs="仿宋_GB2312"/>
          <w:b w:val="0"/>
          <w:bCs w:val="0"/>
          <w:color w:val="auto"/>
          <w:sz w:val="24"/>
          <w:szCs w:val="24"/>
          <w:highlight w:val="none"/>
          <w:lang w:val="en-US" w:eastAsia="zh"/>
          <w:woUserID w:val="1"/>
        </w:rPr>
        <w:t>项目</w:t>
      </w:r>
      <w:r>
        <w:rPr>
          <w:rFonts w:hint="eastAsia" w:ascii="仿宋_GB2312" w:hAnsi="仿宋_GB2312" w:eastAsia="仿宋_GB2312" w:cs="仿宋_GB2312"/>
          <w:b w:val="0"/>
          <w:bCs w:val="0"/>
          <w:color w:val="auto"/>
          <w:sz w:val="24"/>
          <w:szCs w:val="24"/>
          <w:highlight w:val="none"/>
          <w:lang w:val="en-US" w:eastAsia="zh-CN"/>
        </w:rPr>
        <w:t>报价资料原件邮寄或专人送达至采购人处，报价资料原件应与邮箱报价资料一致（但经评审谈判且双方确认变更的除外），否则采购人有权取消其成交资格。</w:t>
      </w:r>
    </w:p>
    <w:p w14:paraId="4C22BE99">
      <w:pPr>
        <w:spacing w:line="360" w:lineRule="auto"/>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成交人应在采购人发出成交通知书之日起30日内与采购人签订项目书面合同，且不得对项目合同实质性条款作出实质性修改，否则采购人有权取消其成交资格；报价有效期内，采购人将根据项目情况和评审结果确定下一顺位成交候选人为成交人或重新组织项目采购。</w:t>
      </w:r>
    </w:p>
    <w:p w14:paraId="112DB93E">
      <w:pPr>
        <w:jc w:val="left"/>
        <w:rPr>
          <w:rFonts w:hint="eastAsia" w:ascii="仿宋_GB2312" w:hAnsi="仿宋_GB2312" w:eastAsia="仿宋_GB2312" w:cs="仿宋_GB2312"/>
          <w:b/>
          <w:bCs/>
          <w:color w:val="auto"/>
          <w:sz w:val="24"/>
          <w:szCs w:val="24"/>
          <w:highlight w:val="none"/>
          <w:lang w:val="en-US" w:eastAsia="zh-CN"/>
        </w:rPr>
      </w:pPr>
    </w:p>
    <w:p w14:paraId="1FA135D9">
      <w:pPr>
        <w:jc w:val="left"/>
        <w:rPr>
          <w:rFonts w:hint="eastAsia" w:ascii="仿宋_GB2312" w:hAnsi="仿宋_GB2312" w:eastAsia="仿宋_GB2312" w:cs="仿宋_GB2312"/>
          <w:b/>
          <w:bCs/>
          <w:color w:val="auto"/>
          <w:sz w:val="24"/>
          <w:szCs w:val="24"/>
          <w:highlight w:val="none"/>
          <w:lang w:val="en-US" w:eastAsia="zh-CN"/>
        </w:rPr>
      </w:pPr>
    </w:p>
    <w:p w14:paraId="3BE0CF22">
      <w:pPr>
        <w:jc w:val="left"/>
        <w:rPr>
          <w:rFonts w:hint="eastAsia" w:ascii="仿宋_GB2312" w:hAnsi="仿宋_GB2312" w:eastAsia="仿宋_GB2312" w:cs="仿宋_GB2312"/>
          <w:b/>
          <w:bCs/>
          <w:color w:val="auto"/>
          <w:sz w:val="24"/>
          <w:szCs w:val="24"/>
          <w:highlight w:val="none"/>
          <w:lang w:val="en-US" w:eastAsia="zh-CN"/>
        </w:rPr>
      </w:pPr>
    </w:p>
    <w:p w14:paraId="69D1EAEA">
      <w:pPr>
        <w:jc w:val="left"/>
        <w:rPr>
          <w:rFonts w:hint="eastAsia" w:ascii="仿宋_GB2312" w:hAnsi="仿宋_GB2312" w:eastAsia="仿宋_GB2312" w:cs="仿宋_GB2312"/>
          <w:b/>
          <w:bCs/>
          <w:color w:val="auto"/>
          <w:sz w:val="24"/>
          <w:szCs w:val="24"/>
          <w:highlight w:val="none"/>
          <w:lang w:val="en-US" w:eastAsia="zh-CN"/>
        </w:rPr>
      </w:pPr>
    </w:p>
    <w:p w14:paraId="5C9F7AC3">
      <w:pPr>
        <w:jc w:val="left"/>
        <w:rPr>
          <w:rFonts w:hint="eastAsia" w:ascii="仿宋_GB2312" w:hAnsi="仿宋_GB2312" w:eastAsia="仿宋_GB2312" w:cs="仿宋_GB2312"/>
          <w:b/>
          <w:bCs/>
          <w:color w:val="auto"/>
          <w:sz w:val="24"/>
          <w:szCs w:val="24"/>
          <w:highlight w:val="none"/>
          <w:lang w:val="en-US" w:eastAsia="zh-CN"/>
        </w:rPr>
      </w:pPr>
    </w:p>
    <w:p w14:paraId="005A9472">
      <w:pPr>
        <w:jc w:val="left"/>
        <w:rPr>
          <w:rFonts w:hint="eastAsia" w:ascii="仿宋_GB2312" w:hAnsi="仿宋_GB2312" w:eastAsia="仿宋_GB2312" w:cs="仿宋_GB2312"/>
          <w:b/>
          <w:bCs/>
          <w:color w:val="auto"/>
          <w:sz w:val="24"/>
          <w:szCs w:val="24"/>
          <w:highlight w:val="none"/>
          <w:lang w:val="en-US" w:eastAsia="zh-CN"/>
        </w:rPr>
      </w:pPr>
    </w:p>
    <w:p w14:paraId="4E332688">
      <w:pPr>
        <w:jc w:val="left"/>
        <w:rPr>
          <w:rFonts w:hint="eastAsia" w:ascii="仿宋_GB2312" w:hAnsi="仿宋_GB2312" w:eastAsia="仿宋_GB2312" w:cs="仿宋_GB2312"/>
          <w:b/>
          <w:bCs/>
          <w:color w:val="auto"/>
          <w:sz w:val="24"/>
          <w:szCs w:val="24"/>
          <w:highlight w:val="none"/>
          <w:lang w:val="en-US" w:eastAsia="zh-CN"/>
        </w:rPr>
      </w:pPr>
    </w:p>
    <w:p w14:paraId="697FE3C4">
      <w:pPr>
        <w:jc w:val="left"/>
        <w:rPr>
          <w:rFonts w:hint="eastAsia" w:ascii="仿宋_GB2312" w:hAnsi="仿宋_GB2312" w:eastAsia="仿宋_GB2312" w:cs="仿宋_GB2312"/>
          <w:b/>
          <w:bCs/>
          <w:color w:val="auto"/>
          <w:sz w:val="24"/>
          <w:szCs w:val="24"/>
          <w:highlight w:val="none"/>
          <w:lang w:val="en-US" w:eastAsia="zh-CN"/>
        </w:rPr>
      </w:pP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bCs/>
          <w:spacing w:val="0"/>
          <w:kern w:val="2"/>
          <w:sz w:val="32"/>
          <w:szCs w:val="32"/>
          <w:lang w:val="en-US" w:eastAsia="zh-CN"/>
          <w:woUserID w:val="1"/>
        </w:rPr>
        <w:t>2026年压力容器、锅炉外部定期检验项目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2026年压力容器、锅炉外部定期检验项目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55F5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579619">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
                <w:woUserID w:val="1"/>
              </w:rPr>
            </w:pPr>
            <w:r>
              <w:rPr>
                <w:rFonts w:hint="eastAsia" w:ascii="仿宋_GB2312" w:hAnsi="仿宋_GB2312" w:eastAsia="仿宋_GB2312" w:cs="仿宋_GB2312"/>
                <w:b/>
                <w:bCs/>
                <w:sz w:val="24"/>
                <w:lang w:eastAsia="zh"/>
                <w:woUserID w:val="1"/>
              </w:rPr>
              <w:t>其中：安全文明施工费</w:t>
            </w:r>
          </w:p>
        </w:tc>
        <w:tc>
          <w:tcPr>
            <w:tcW w:w="3480" w:type="dxa"/>
            <w:gridSpan w:val="2"/>
            <w:noWrap w:val="0"/>
            <w:vAlign w:val="center"/>
          </w:tcPr>
          <w:p w14:paraId="05992295">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4764E93E">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0179A298">
            <w:pPr>
              <w:keepNext w:val="0"/>
              <w:keepLines w:val="0"/>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 w:bidi="ar-SA"/>
                <w:woUserID w:val="1"/>
              </w:rPr>
            </w:pPr>
            <w:r>
              <w:rPr>
                <w:rFonts w:hint="eastAsia" w:ascii="仿宋_GB2312" w:hAnsi="仿宋_GB2312" w:eastAsia="仿宋_GB2312" w:cs="仿宋_GB2312"/>
                <w:b w:val="0"/>
                <w:bCs w:val="0"/>
                <w:kern w:val="2"/>
                <w:sz w:val="24"/>
                <w:szCs w:val="24"/>
                <w:u w:val="single"/>
                <w:lang w:val="en-US" w:eastAsia="zh" w:bidi="ar-SA"/>
                <w:woUserID w:val="1"/>
              </w:rPr>
              <w:t>注：</w:t>
            </w:r>
            <w:r>
              <w:rPr>
                <w:rFonts w:hint="eastAsia" w:ascii="仿宋_GB2312" w:hAnsi="仿宋_GB2312" w:eastAsia="仿宋_GB2312" w:cs="仿宋_GB2312"/>
                <w:b w:val="0"/>
                <w:bCs w:val="0"/>
                <w:kern w:val="2"/>
                <w:sz w:val="24"/>
                <w:szCs w:val="24"/>
                <w:u w:val="single"/>
                <w:lang w:val="en-US" w:eastAsia="zh-CN" w:bidi="ar-SA"/>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若响应人未按要求签署的，视为愿意参与后续轮次竞价。参与第三轮次竞价的，可删除或不签署本项。</w:t>
            </w: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2C2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09854B1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4E86EFE">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508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556069C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619ABB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1F3F04B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D7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431B3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0AD949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E58A3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E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5E33D25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4991FED6">
      <w:pPr>
        <w:pStyle w:val="16"/>
        <w:jc w:val="center"/>
        <w:rPr>
          <w:rFonts w:hint="eastAsia" w:ascii="仿宋_GB2312" w:hAnsi="仿宋_GB2312" w:eastAsia="仿宋_GB2312" w:cs="仿宋_GB2312"/>
          <w:b/>
          <w:bCs w:val="0"/>
          <w:sz w:val="24"/>
          <w:lang w:val="en-US" w:eastAsia="zh-CN"/>
        </w:rPr>
      </w:pPr>
    </w:p>
    <w:p w14:paraId="22F813A2">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61FD2766">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2026年压力容器、锅炉外部定期检验项目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8"/>
        <w:rPr>
          <w:rFonts w:hint="eastAsia"/>
          <w:lang w:eastAsia="zh-CN"/>
        </w:rPr>
      </w:pPr>
    </w:p>
    <w:p w14:paraId="76E52B1F">
      <w:pPr>
        <w:pStyle w:val="8"/>
        <w:rPr>
          <w:rFonts w:hint="eastAsia"/>
          <w:lang w:eastAsia="zh-CN"/>
        </w:rPr>
      </w:pPr>
    </w:p>
    <w:p w14:paraId="43877B3E">
      <w:pPr>
        <w:rPr>
          <w:rFonts w:hint="eastAsia"/>
          <w:lang w:eastAsia="zh-CN"/>
        </w:rPr>
      </w:pPr>
    </w:p>
    <w:p w14:paraId="1E4CF91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2026年压力容器、锅炉外部定期检验项目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tcBorders>
              <w:bottom w:val="single" w:color="000000" w:sz="12" w:space="0"/>
            </w:tcBorders>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tcBorders>
              <w:bottom w:val="single" w:color="000000" w:sz="12" w:space="0"/>
            </w:tcBorders>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1EA7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7" w:hRule="atLeast"/>
          <w:jc w:val="center"/>
        </w:trPr>
        <w:tc>
          <w:tcPr>
            <w:tcW w:w="3257" w:type="dxa"/>
            <w:tcBorders>
              <w:bottom w:val="single" w:color="000000" w:sz="12" w:space="0"/>
            </w:tcBorders>
            <w:noWrap w:val="0"/>
            <w:vAlign w:val="center"/>
          </w:tcPr>
          <w:p w14:paraId="4D7A67AF">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bCs/>
                <w:sz w:val="24"/>
                <w:lang w:eastAsia="zh"/>
                <w:woUserID w:val="1"/>
              </w:rPr>
              <w:t>其中：安全文明施工费</w:t>
            </w:r>
          </w:p>
        </w:tc>
        <w:tc>
          <w:tcPr>
            <w:tcW w:w="2154" w:type="dxa"/>
            <w:tcBorders>
              <w:bottom w:val="single" w:color="000000" w:sz="12" w:space="0"/>
            </w:tcBorders>
            <w:noWrap w:val="0"/>
            <w:vAlign w:val="center"/>
          </w:tcPr>
          <w:p w14:paraId="646092E8">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1326" w:type="dxa"/>
            <w:tcBorders>
              <w:bottom w:val="single" w:color="000000" w:sz="12" w:space="0"/>
            </w:tcBorders>
            <w:noWrap w:val="0"/>
            <w:vAlign w:val="center"/>
          </w:tcPr>
          <w:p w14:paraId="79852EA3">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tcBorders>
              <w:bottom w:val="single" w:color="000000" w:sz="12" w:space="0"/>
            </w:tcBorders>
            <w:noWrap w:val="0"/>
            <w:vAlign w:val="center"/>
          </w:tcPr>
          <w:p w14:paraId="1B1CB153">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2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tcBorders>
              <w:top w:val="single" w:color="000000" w:sz="12" w:space="0"/>
              <w:left w:val="single" w:color="000000" w:sz="12" w:space="0"/>
              <w:bottom w:val="single" w:color="000000" w:sz="12" w:space="0"/>
              <w:right w:val="single" w:color="000000" w:sz="4" w:space="0"/>
            </w:tcBorders>
            <w:noWrap w:val="0"/>
            <w:vAlign w:val="center"/>
          </w:tcPr>
          <w:p w14:paraId="395C1D4A">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我公司承诺本次响应报价为我公司最终报价，我公司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1BB19718">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E83497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tcBorders>
              <w:top w:val="single" w:color="000000" w:sz="12" w:space="0"/>
              <w:left w:val="single" w:color="000000" w:sz="4" w:space="0"/>
              <w:bottom w:val="single" w:color="000000" w:sz="12" w:space="0"/>
              <w:right w:val="single" w:color="000000" w:sz="12" w:space="0"/>
            </w:tcBorders>
            <w:noWrap w:val="0"/>
            <w:vAlign w:val="center"/>
          </w:tcPr>
          <w:p w14:paraId="4582EB46">
            <w:pPr>
              <w:keepNext w:val="0"/>
              <w:keepLines w:val="0"/>
              <w:suppressLineNumbers w:val="0"/>
              <w:spacing w:before="0" w:beforeAutospacing="0" w:after="0" w:afterAutospacing="0" w:line="240" w:lineRule="auto"/>
              <w:ind w:left="0" w:leftChars="0" w:right="0" w:rightChars="0"/>
              <w:jc w:val="center"/>
              <w:rPr>
                <w:rFonts w:hint="default" w:ascii="仿宋_GB2312" w:hAnsi="仿宋_GB2312" w:eastAsia="仿宋_GB2312" w:cs="仿宋_GB2312"/>
                <w:b w:val="0"/>
                <w:bCs w:val="0"/>
                <w:kern w:val="2"/>
                <w:sz w:val="24"/>
                <w:szCs w:val="24"/>
                <w:u w:val="single"/>
                <w:lang w:val="en-US" w:eastAsia="zh-CN" w:bidi="ar-SA"/>
              </w:rPr>
            </w:pPr>
            <w:r>
              <w:rPr>
                <w:rFonts w:hint="eastAsia" w:ascii="仿宋_GB2312" w:hAnsi="仿宋_GB2312" w:eastAsia="仿宋_GB2312" w:cs="仿宋_GB2312"/>
                <w:b w:val="0"/>
                <w:bCs w:val="0"/>
                <w:kern w:val="2"/>
                <w:sz w:val="24"/>
                <w:szCs w:val="24"/>
                <w:u w:val="single"/>
                <w:lang w:val="en-US" w:eastAsia="zh-CN" w:bidi="ar-SA"/>
                <w:woUserID w:val="1"/>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woUserID w:val="1"/>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woUserID w:val="1"/>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woUserID w:val="1"/>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woUserID w:val="1"/>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woUserID w:val="1"/>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响应人未按要求签署的，视为愿意参与后续轮次竞价。</w:t>
            </w:r>
          </w:p>
        </w:tc>
      </w:tr>
    </w:tbl>
    <w:p w14:paraId="770804F6">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5C560B8B">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b w:val="0"/>
          <w:bCs/>
          <w:kern w:val="2"/>
          <w:sz w:val="24"/>
          <w:szCs w:val="24"/>
          <w:woUserID w:val="1"/>
        </w:rPr>
      </w:pPr>
      <w:r>
        <w:rPr>
          <w:rFonts w:hint="eastAsia" w:ascii="仿宋_GB2312" w:hAnsi="仿宋_GB2312" w:eastAsia="仿宋_GB2312" w:cs="仿宋_GB2312"/>
          <w:sz w:val="24"/>
          <w:lang w:val="en-US" w:eastAsia="zh-CN"/>
        </w:rPr>
        <w:t>1.</w:t>
      </w:r>
      <w:r>
        <w:rPr>
          <w:rFonts w:hint="eastAsia" w:ascii="仿宋_GB2312" w:hAnsi="Times New Roman" w:eastAsia="仿宋_GB2312" w:cs="仿宋_GB2312"/>
          <w:bCs/>
          <w:color w:val="FF0000"/>
          <w:kern w:val="2"/>
          <w:sz w:val="24"/>
          <w:szCs w:val="24"/>
          <w:lang w:val="en-US" w:eastAsia="zh-CN" w:bidi="ar"/>
          <w:woUserID w:val="1"/>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woUserID w:val="1"/>
        </w:rPr>
        <w:t>，若响应人的本项报价不符合比例要求的，采购人有权废除其响应资格。合同履行期间，乙方应足额投入安全文明施工费。</w:t>
      </w:r>
    </w:p>
    <w:p w14:paraId="1E849F6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2.</w:t>
      </w:r>
      <w:r>
        <w:rPr>
          <w:rFonts w:hint="eastAsia" w:ascii="仿宋_GB2312" w:hAnsi="仿宋_GB2312" w:eastAsia="仿宋_GB2312" w:cs="仿宋_GB2312"/>
          <w:sz w:val="24"/>
          <w:lang w:val="en-US" w:eastAsia="zh-CN"/>
        </w:rPr>
        <w:t>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3</w:t>
      </w:r>
      <w:r>
        <w:rPr>
          <w:rFonts w:hint="eastAsia" w:ascii="仿宋_GB2312" w:hAnsi="仿宋_GB2312" w:eastAsia="仿宋_GB2312" w:cs="仿宋_GB2312"/>
          <w:sz w:val="24"/>
          <w:lang w:val="en-US" w:eastAsia="zh-CN"/>
        </w:rPr>
        <w:t>.法定代表人亲自报价的，应提供法定代表人身份证明；非报价单位法定代表人亲自报价的，应提供授权委托书（经法定代表人签字并加盖公司公章，授权范围应至少包括报价、谈判、签订合同）。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.本报价单标注的实质性条款为项目合同的主要条款，若成交，响应人不得要求对实质性条款作出实质性修改，否则采购人有权取消其成交资格。</w:t>
      </w:r>
    </w:p>
    <w:p w14:paraId="0DEFBF98">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.本项目第一次报价截至后响应人不足三家，采购人选择</w:t>
      </w:r>
      <w:r>
        <w:rPr>
          <w:rFonts w:hint="eastAsia" w:ascii="仿宋_GB2312" w:hAnsi="仿宋_GB2312" w:eastAsia="仿宋_GB2312" w:cs="仿宋_GB2312"/>
          <w:sz w:val="24"/>
          <w:lang w:val="en-US" w:eastAsia="zh"/>
          <w:woUserID w:val="1"/>
        </w:rPr>
        <w:t>开展</w:t>
      </w:r>
      <w:r>
        <w:rPr>
          <w:rFonts w:hint="eastAsia" w:ascii="仿宋_GB2312" w:hAnsi="仿宋_GB2312" w:eastAsia="仿宋_GB2312" w:cs="仿宋_GB2312"/>
          <w:sz w:val="24"/>
          <w:lang w:val="en-US" w:eastAsia="zh-CN"/>
        </w:rPr>
        <w:t>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的，本响应报价及响应文件仍有效，采购人有权不退回且将该响应文件与本项目第二次竞价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中的其他响应人一起作为本项目评审对象。</w:t>
      </w: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u w:val="single"/>
          <w:lang w:val="en-US" w:eastAsia="zh-CN"/>
        </w:rPr>
        <w:t>和技术规范书</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10"/>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10"/>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9049D8"/>
    <w:rsid w:val="00D775E2"/>
    <w:rsid w:val="02396C21"/>
    <w:rsid w:val="026B1200"/>
    <w:rsid w:val="02B40E52"/>
    <w:rsid w:val="03B00965"/>
    <w:rsid w:val="04AE367F"/>
    <w:rsid w:val="07F6A63D"/>
    <w:rsid w:val="10A81229"/>
    <w:rsid w:val="12D73EB3"/>
    <w:rsid w:val="16D31F07"/>
    <w:rsid w:val="1758BED3"/>
    <w:rsid w:val="17B75C23"/>
    <w:rsid w:val="194711F0"/>
    <w:rsid w:val="1A421E88"/>
    <w:rsid w:val="1D9A0060"/>
    <w:rsid w:val="1DFF92BC"/>
    <w:rsid w:val="1FBCF500"/>
    <w:rsid w:val="1FE1C878"/>
    <w:rsid w:val="1FEB4F23"/>
    <w:rsid w:val="1FF7CF0F"/>
    <w:rsid w:val="239321B0"/>
    <w:rsid w:val="254B0BA3"/>
    <w:rsid w:val="25837C33"/>
    <w:rsid w:val="259049AF"/>
    <w:rsid w:val="28166A4F"/>
    <w:rsid w:val="295C0FA7"/>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3FDC34"/>
    <w:rsid w:val="3FC525F9"/>
    <w:rsid w:val="3FE36395"/>
    <w:rsid w:val="3FFB4C0B"/>
    <w:rsid w:val="3FFF6EAA"/>
    <w:rsid w:val="40D93256"/>
    <w:rsid w:val="43631F42"/>
    <w:rsid w:val="44886EDC"/>
    <w:rsid w:val="478D44E9"/>
    <w:rsid w:val="47BB059D"/>
    <w:rsid w:val="47FFE8DC"/>
    <w:rsid w:val="48B77156"/>
    <w:rsid w:val="491A1336"/>
    <w:rsid w:val="4B311448"/>
    <w:rsid w:val="4C3D1F0A"/>
    <w:rsid w:val="4CBFE054"/>
    <w:rsid w:val="4F6AA293"/>
    <w:rsid w:val="52313398"/>
    <w:rsid w:val="530A51E9"/>
    <w:rsid w:val="53554730"/>
    <w:rsid w:val="53BF30CD"/>
    <w:rsid w:val="55FD17AE"/>
    <w:rsid w:val="56F2273E"/>
    <w:rsid w:val="57391ECC"/>
    <w:rsid w:val="5768BD2C"/>
    <w:rsid w:val="580C31B7"/>
    <w:rsid w:val="5AE66451"/>
    <w:rsid w:val="5BEBA5F5"/>
    <w:rsid w:val="5CD367C0"/>
    <w:rsid w:val="5D7F61E3"/>
    <w:rsid w:val="5EBF63EB"/>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97D827F"/>
    <w:rsid w:val="798E0141"/>
    <w:rsid w:val="799FE105"/>
    <w:rsid w:val="7A3730B0"/>
    <w:rsid w:val="7AB76452"/>
    <w:rsid w:val="7AF65FFF"/>
    <w:rsid w:val="7AFFC126"/>
    <w:rsid w:val="7B713AB0"/>
    <w:rsid w:val="7BF75EB2"/>
    <w:rsid w:val="7BF7CF52"/>
    <w:rsid w:val="7BFCF289"/>
    <w:rsid w:val="7BFD7255"/>
    <w:rsid w:val="7BFDF689"/>
    <w:rsid w:val="7BFF21AB"/>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CFF95FC"/>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6C381D9"/>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72FD1"/>
    <w:rsid w:val="FDDB736A"/>
    <w:rsid w:val="FE7F294B"/>
    <w:rsid w:val="FEC9FF52"/>
    <w:rsid w:val="FEDB55DD"/>
    <w:rsid w:val="FEFFE61B"/>
    <w:rsid w:val="FF2F2CF8"/>
    <w:rsid w:val="FF3E7125"/>
    <w:rsid w:val="FFB0C198"/>
    <w:rsid w:val="FFCDE02E"/>
    <w:rsid w:val="FFD074AA"/>
    <w:rsid w:val="FFDAD5B8"/>
    <w:rsid w:val="FFF9C2BF"/>
    <w:rsid w:val="FFFB1E13"/>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qFormat/>
    <w:uiPriority w:val="0"/>
    <w:pPr>
      <w:spacing w:after="120"/>
    </w:pPr>
    <w:rPr>
      <w:szCs w:val="20"/>
    </w:rPr>
  </w:style>
  <w:style w:type="paragraph" w:customStyle="1" w:styleId="15">
    <w:name w:val="四级标题"/>
    <w:basedOn w:val="10"/>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14341</Words>
  <Characters>14775</Characters>
  <Lines>1</Lines>
  <Paragraphs>1</Paragraphs>
  <TotalTime>0</TotalTime>
  <ScaleCrop>false</ScaleCrop>
  <LinksUpToDate>false</LinksUpToDate>
  <CharactersWithSpaces>15968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2025-04-09T07:06:00Z</dcterms:created>
  <dc:creator>刘继行</dc:creator>
  <cp:lastModifiedBy>刘继行</cp:lastModifiedBy>
  <cp:lastPrinted>2025-06-23T11:09:00Z</cp:lastPrinted>
  <dcterms:modified xsi:type="dcterms:W3CDTF">2026-04-13T00:45:33Z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F2A170404C29B09C608CC0698D070ACB_43</vt:lpwstr>
  </property>
  <property fmtid="{D5CDD505-2E9C-101B-9397-08002B2CF9AE}" pid="4" name="KSOTemplateDocerSaveRecord">
    <vt:lpwstr>eyJoZGlkIjoiYzI3MGUyNjNlZjJmODVhN2U3MmNhMDYzNDAyNDNhZjciLCJ1c2VySWQiOiIxNzk4ODkwNjQwIn0=</vt:lpwstr>
  </property>
</Properties>
</file>